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2174" w14:textId="77777777" w:rsidR="00692194" w:rsidRDefault="00692194" w:rsidP="00192010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bookmarkStart w:id="0" w:name="_Toc89946890"/>
    </w:p>
    <w:p w14:paraId="3D9C1622" w14:textId="47A72C7A" w:rsidR="00A6004F" w:rsidRPr="00A6004F" w:rsidRDefault="00A6004F" w:rsidP="00192010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 w:rsidRPr="00A6004F">
        <w:rPr>
          <w:rFonts w:asciiTheme="minorHAnsi" w:hAnsiTheme="minorHAnsi" w:cs="Arial"/>
          <w:b/>
          <w:color w:val="FFFF00"/>
          <w:szCs w:val="24"/>
        </w:rPr>
        <w:t>UVOD</w:t>
      </w:r>
      <w:bookmarkEnd w:id="0"/>
    </w:p>
    <w:p w14:paraId="3F03CCB4" w14:textId="77777777" w:rsidR="00F66DBD" w:rsidRPr="00605244" w:rsidRDefault="00F66DBD" w:rsidP="00F66DBD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Temeljem Zakona o proračunu (Narodne novine broj </w:t>
      </w:r>
      <w:r>
        <w:rPr>
          <w:rFonts w:asciiTheme="minorHAnsi" w:hAnsiTheme="minorHAnsi"/>
          <w:sz w:val="22"/>
          <w:szCs w:val="22"/>
          <w:lang w:val="pl-PL"/>
        </w:rPr>
        <w:t>144/21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) </w:t>
      </w:r>
      <w:r>
        <w:rPr>
          <w:rFonts w:asciiTheme="minorHAnsi" w:hAnsiTheme="minorHAnsi"/>
          <w:sz w:val="22"/>
          <w:szCs w:val="22"/>
          <w:lang w:val="pl-PL"/>
        </w:rPr>
        <w:t xml:space="preserve">i </w:t>
      </w:r>
      <w:r w:rsidRPr="00605244">
        <w:rPr>
          <w:rFonts w:asciiTheme="minorHAnsi" w:hAnsiTheme="minorHAnsi"/>
          <w:sz w:val="22"/>
          <w:szCs w:val="22"/>
          <w:lang w:val="pl-PL"/>
        </w:rPr>
        <w:t>Pravilnika o polugodi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605244">
        <w:rPr>
          <w:rFonts w:asciiTheme="minorHAnsi" w:hAnsiTheme="minorHAnsi"/>
          <w:sz w:val="22"/>
          <w:szCs w:val="22"/>
          <w:lang w:val="pl-PL"/>
        </w:rPr>
        <w:t>njem i godi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605244">
        <w:rPr>
          <w:rFonts w:asciiTheme="minorHAnsi" w:hAnsiTheme="minorHAnsi"/>
          <w:sz w:val="22"/>
          <w:szCs w:val="22"/>
          <w:lang w:val="pl-PL"/>
        </w:rPr>
        <w:t>njem izvje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605244">
        <w:rPr>
          <w:rFonts w:asciiTheme="minorHAnsi" w:hAnsiTheme="minorHAnsi"/>
          <w:sz w:val="22"/>
          <w:szCs w:val="22"/>
          <w:lang w:val="pl-PL"/>
        </w:rPr>
        <w:t>taju o izvr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605244">
        <w:rPr>
          <w:rFonts w:asciiTheme="minorHAnsi" w:hAnsiTheme="minorHAnsi"/>
          <w:sz w:val="22"/>
          <w:szCs w:val="22"/>
          <w:lang w:val="pl-PL"/>
        </w:rPr>
        <w:t>enju prora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č</w:t>
      </w:r>
      <w:r w:rsidRPr="00605244">
        <w:rPr>
          <w:rFonts w:asciiTheme="minorHAnsi" w:hAnsiTheme="minorHAnsi"/>
          <w:sz w:val="22"/>
          <w:szCs w:val="22"/>
          <w:lang w:val="pl-PL"/>
        </w:rPr>
        <w:t xml:space="preserve">una i financijskog plana(Narodne novine broj 85/23)   </w:t>
      </w:r>
      <w:r w:rsidRPr="00627BB4">
        <w:rPr>
          <w:rFonts w:asciiTheme="minorHAnsi" w:hAnsiTheme="minorHAnsi"/>
          <w:sz w:val="22"/>
          <w:szCs w:val="22"/>
          <w:lang w:val="pl-PL"/>
        </w:rPr>
        <w:t>propisan</w:t>
      </w:r>
      <w:r>
        <w:rPr>
          <w:rFonts w:asciiTheme="minorHAnsi" w:hAnsiTheme="minorHAnsi"/>
          <w:sz w:val="22"/>
          <w:szCs w:val="22"/>
          <w:lang w:val="pl-PL"/>
        </w:rPr>
        <w:t>i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su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sadržaj i 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obveza </w:t>
      </w:r>
      <w:r>
        <w:rPr>
          <w:rFonts w:asciiTheme="minorHAnsi" w:hAnsiTheme="minorHAnsi"/>
          <w:sz w:val="22"/>
          <w:szCs w:val="22"/>
          <w:lang w:val="pl-PL"/>
        </w:rPr>
        <w:t>podnošenja polugodišnjeg i godišnjeg izvještaja o izvršenju financijskog plana proračunskog korisnika upravljačkom tijelu.</w:t>
      </w:r>
    </w:p>
    <w:p w14:paraId="0FD0DE3A" w14:textId="20D9693E" w:rsidR="00F66DBD" w:rsidRPr="00627BB4" w:rsidRDefault="00F66DBD" w:rsidP="00F66DBD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U skladu s zakonskim odredbama izrađen je </w:t>
      </w:r>
      <w:r>
        <w:rPr>
          <w:rFonts w:asciiTheme="minorHAnsi" w:hAnsiTheme="minorHAnsi"/>
          <w:sz w:val="22"/>
          <w:szCs w:val="22"/>
          <w:lang w:val="pl-PL"/>
        </w:rPr>
        <w:t>G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odišnji izvještaj o izvršenju </w:t>
      </w:r>
      <w:r>
        <w:rPr>
          <w:rFonts w:asciiTheme="minorHAnsi" w:hAnsiTheme="minorHAnsi"/>
          <w:sz w:val="22"/>
          <w:szCs w:val="22"/>
          <w:lang w:val="pl-PL"/>
        </w:rPr>
        <w:t>Financijskog plana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Dječjeg vrtića Bakar za </w:t>
      </w:r>
      <w:r w:rsidRPr="00627BB4">
        <w:rPr>
          <w:rFonts w:asciiTheme="minorHAnsi" w:hAnsiTheme="minorHAnsi"/>
          <w:sz w:val="22"/>
          <w:szCs w:val="22"/>
          <w:lang w:val="pl-PL"/>
        </w:rPr>
        <w:t>202</w:t>
      </w:r>
      <w:r w:rsidR="00D824CD">
        <w:rPr>
          <w:rFonts w:asciiTheme="minorHAnsi" w:hAnsiTheme="minorHAnsi"/>
          <w:sz w:val="22"/>
          <w:szCs w:val="22"/>
          <w:lang w:val="pl-PL"/>
        </w:rPr>
        <w:t>5</w:t>
      </w:r>
      <w:r w:rsidRPr="00627BB4">
        <w:rPr>
          <w:rFonts w:asciiTheme="minorHAnsi" w:hAnsiTheme="minorHAnsi"/>
          <w:sz w:val="22"/>
          <w:szCs w:val="22"/>
          <w:lang w:val="pl-PL"/>
        </w:rPr>
        <w:t>. godin</w:t>
      </w:r>
      <w:r>
        <w:rPr>
          <w:rFonts w:asciiTheme="minorHAnsi" w:hAnsiTheme="minorHAnsi"/>
          <w:sz w:val="22"/>
          <w:szCs w:val="22"/>
          <w:lang w:val="pl-PL"/>
        </w:rPr>
        <w:t>u</w:t>
      </w:r>
      <w:r w:rsidRPr="00627BB4">
        <w:rPr>
          <w:rFonts w:asciiTheme="minorHAnsi" w:hAnsiTheme="minorHAnsi"/>
          <w:sz w:val="22"/>
          <w:szCs w:val="22"/>
          <w:lang w:val="pl-PL"/>
        </w:rPr>
        <w:t>.</w:t>
      </w:r>
    </w:p>
    <w:p w14:paraId="5AEA04ED" w14:textId="5A16273F" w:rsidR="00F66DBD" w:rsidRDefault="00F66DBD" w:rsidP="00F66DBD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G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odišnji izvještaj o izvršenju </w:t>
      </w:r>
      <w:r>
        <w:rPr>
          <w:rFonts w:asciiTheme="minorHAnsi" w:hAnsiTheme="minorHAnsi"/>
          <w:sz w:val="22"/>
          <w:szCs w:val="22"/>
          <w:lang w:val="pl-PL"/>
        </w:rPr>
        <w:t>Financijskog plana Dječjeg vrtića Bakar z</w:t>
      </w:r>
      <w:r w:rsidRPr="00627BB4">
        <w:rPr>
          <w:rFonts w:asciiTheme="minorHAnsi" w:hAnsiTheme="minorHAnsi"/>
          <w:sz w:val="22"/>
          <w:szCs w:val="22"/>
          <w:lang w:val="pl-PL"/>
        </w:rPr>
        <w:t>a 202</w:t>
      </w:r>
      <w:r w:rsidR="00D824CD">
        <w:rPr>
          <w:rFonts w:asciiTheme="minorHAnsi" w:hAnsiTheme="minorHAnsi"/>
          <w:sz w:val="22"/>
          <w:szCs w:val="22"/>
          <w:lang w:val="pl-PL"/>
        </w:rPr>
        <w:t>5</w:t>
      </w:r>
      <w:r w:rsidRPr="00627BB4">
        <w:rPr>
          <w:rFonts w:asciiTheme="minorHAnsi" w:hAnsiTheme="minorHAnsi"/>
          <w:sz w:val="22"/>
          <w:szCs w:val="22"/>
          <w:lang w:val="pl-PL"/>
        </w:rPr>
        <w:t>. godinu sadrži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605244">
        <w:rPr>
          <w:rFonts w:asciiTheme="minorHAnsi" w:hAnsiTheme="minorHAnsi"/>
          <w:sz w:val="22"/>
          <w:szCs w:val="22"/>
          <w:lang w:val="pl-PL"/>
        </w:rPr>
        <w:t>op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ć</w:t>
      </w:r>
      <w:r w:rsidRPr="00605244">
        <w:rPr>
          <w:rFonts w:asciiTheme="minorHAnsi" w:hAnsiTheme="minorHAnsi"/>
          <w:sz w:val="22"/>
          <w:szCs w:val="22"/>
          <w:lang w:val="pl-PL"/>
        </w:rPr>
        <w:t>i dio, posebni dio, obrazlo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605244">
        <w:rPr>
          <w:rFonts w:asciiTheme="minorHAnsi" w:hAnsiTheme="minorHAnsi"/>
          <w:sz w:val="22"/>
          <w:szCs w:val="22"/>
          <w:lang w:val="pl-PL"/>
        </w:rPr>
        <w:t>enje i posebne izvje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605244">
        <w:rPr>
          <w:rFonts w:asciiTheme="minorHAnsi" w:hAnsiTheme="minorHAnsi"/>
          <w:sz w:val="22"/>
          <w:szCs w:val="22"/>
          <w:lang w:val="pl-PL"/>
        </w:rPr>
        <w:t>taje.</w:t>
      </w:r>
    </w:p>
    <w:p w14:paraId="5ECBD83B" w14:textId="77777777" w:rsidR="00F66DBD" w:rsidRPr="00796D5C" w:rsidRDefault="00F66DBD" w:rsidP="00F66DBD">
      <w:pPr>
        <w:spacing w:before="80" w:after="80"/>
        <w:ind w:right="-284" w:firstLine="357"/>
        <w:jc w:val="both"/>
        <w:rPr>
          <w:rFonts w:asciiTheme="minorHAnsi" w:hAnsiTheme="minorHAnsi"/>
          <w:sz w:val="22"/>
          <w:szCs w:val="22"/>
          <w:lang w:val="pl-PL"/>
        </w:rPr>
      </w:pPr>
      <w:r w:rsidRPr="00796D5C">
        <w:rPr>
          <w:rFonts w:asciiTheme="minorHAnsi" w:hAnsiTheme="minorHAnsi"/>
          <w:b/>
          <w:sz w:val="22"/>
          <w:szCs w:val="22"/>
          <w:lang w:val="pl-PL"/>
        </w:rPr>
        <w:t xml:space="preserve">Opći dio </w:t>
      </w:r>
      <w:r>
        <w:rPr>
          <w:rFonts w:asciiTheme="minorHAnsi" w:hAnsiTheme="minorHAnsi"/>
          <w:b/>
          <w:sz w:val="22"/>
          <w:szCs w:val="22"/>
          <w:lang w:val="pl-PL"/>
        </w:rPr>
        <w:t>financijskog plana</w:t>
      </w:r>
      <w:r w:rsidRPr="00796D5C">
        <w:rPr>
          <w:rFonts w:asciiTheme="minorHAnsi" w:hAnsiTheme="minorHAnsi"/>
          <w:sz w:val="22"/>
          <w:szCs w:val="22"/>
          <w:lang w:val="pl-PL"/>
        </w:rPr>
        <w:t xml:space="preserve"> iskaza</w:t>
      </w:r>
      <w:r>
        <w:rPr>
          <w:rFonts w:asciiTheme="minorHAnsi" w:hAnsiTheme="minorHAnsi"/>
          <w:sz w:val="22"/>
          <w:szCs w:val="22"/>
          <w:lang w:val="pl-PL"/>
        </w:rPr>
        <w:t>n je</w:t>
      </w:r>
      <w:r w:rsidRPr="00796D5C">
        <w:rPr>
          <w:rFonts w:asciiTheme="minorHAnsi" w:hAnsiTheme="minorHAnsi"/>
          <w:sz w:val="22"/>
          <w:szCs w:val="22"/>
          <w:lang w:val="pl-PL"/>
        </w:rPr>
        <w:t xml:space="preserve"> u propisanom sadržaju, i to kao:</w:t>
      </w:r>
    </w:p>
    <w:p w14:paraId="4D332AFF" w14:textId="77777777" w:rsidR="00F66DBD" w:rsidRPr="00605244" w:rsidRDefault="00F66DBD" w:rsidP="00F66DBD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>sažetak ukupnih ostvarenih prihoda i primitaka te izvršenih rashoda i izdataka na razini razreda ekonomske klasifkacije</w:t>
      </w:r>
      <w:r w:rsidRPr="00605244">
        <w:rPr>
          <w:rFonts w:asciiTheme="minorHAnsi" w:hAnsiTheme="minorHAnsi"/>
          <w:sz w:val="22"/>
          <w:szCs w:val="22"/>
          <w:lang w:val="pl-PL"/>
        </w:rPr>
        <w:t xml:space="preserve"> te razlike izme</w:t>
      </w:r>
      <w:r w:rsidRPr="00605244">
        <w:rPr>
          <w:rFonts w:asciiTheme="minorHAnsi" w:hAnsiTheme="minorHAnsi" w:hint="eastAsia"/>
          <w:sz w:val="22"/>
          <w:szCs w:val="22"/>
          <w:lang w:val="pl-PL"/>
        </w:rPr>
        <w:t>đ</w:t>
      </w:r>
      <w:r w:rsidRPr="00605244">
        <w:rPr>
          <w:rFonts w:asciiTheme="minorHAnsi" w:hAnsiTheme="minorHAnsi"/>
          <w:sz w:val="22"/>
          <w:szCs w:val="22"/>
          <w:lang w:val="pl-PL"/>
        </w:rPr>
        <w:t>u ukupno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605244">
        <w:rPr>
          <w:rFonts w:asciiTheme="minorHAnsi" w:hAnsiTheme="minorHAnsi"/>
          <w:sz w:val="22"/>
          <w:szCs w:val="22"/>
          <w:lang w:val="pl-PL"/>
        </w:rPr>
        <w:t>ostvarenih prihoda i rashoda te primitaka i izdataka</w:t>
      </w:r>
    </w:p>
    <w:p w14:paraId="3F055121" w14:textId="77777777" w:rsidR="00F66DBD" w:rsidRDefault="00F66DBD" w:rsidP="00F66DBD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prikaz ukupnih ostvarenih prihoda i rashoda iskazanih u Računu prihoda i rashoda prema ekonomskoj klasifikaciji i izvorima financiranja na razini razreda, skupine, podskupine i odjeljka, te rashoda po funkcijskoj klasifikaciji na razini razreda i skupine </w:t>
      </w:r>
    </w:p>
    <w:p w14:paraId="4A062652" w14:textId="77777777" w:rsidR="00F66DBD" w:rsidRPr="004B4902" w:rsidRDefault="00F66DBD" w:rsidP="00F66DBD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4B4902">
        <w:rPr>
          <w:rFonts w:asciiTheme="minorHAnsi" w:hAnsiTheme="minorHAnsi"/>
          <w:sz w:val="22"/>
          <w:szCs w:val="22"/>
          <w:lang w:val="pl-PL"/>
        </w:rPr>
        <w:t xml:space="preserve">prikaz ostvarenih prihoda i primitaka te rashoda i izdataka iskazanih kao Raspoloživa sredstva iz prethodnih godina po ekonomskoj klasifikaciji i izvorima financiranja </w:t>
      </w:r>
    </w:p>
    <w:p w14:paraId="68F8EEA1" w14:textId="77777777" w:rsidR="00F66DBD" w:rsidRPr="00C33AA7" w:rsidRDefault="00F66DBD" w:rsidP="00F66DBD">
      <w:pPr>
        <w:spacing w:before="80" w:after="80"/>
        <w:ind w:left="425" w:right="-284"/>
        <w:jc w:val="both"/>
        <w:rPr>
          <w:rFonts w:asciiTheme="minorHAnsi" w:hAnsiTheme="minorHAnsi"/>
          <w:bCs/>
          <w:sz w:val="22"/>
          <w:szCs w:val="22"/>
          <w:lang w:val="pl-PL"/>
        </w:rPr>
      </w:pPr>
      <w:r w:rsidRPr="004B4902">
        <w:rPr>
          <w:rFonts w:asciiTheme="minorHAnsi" w:hAnsiTheme="minorHAnsi"/>
          <w:b/>
          <w:sz w:val="22"/>
          <w:szCs w:val="22"/>
          <w:lang w:val="pl-PL"/>
        </w:rPr>
        <w:t xml:space="preserve">Posebni dio </w:t>
      </w:r>
      <w:r>
        <w:rPr>
          <w:rFonts w:asciiTheme="minorHAnsi" w:hAnsiTheme="minorHAnsi"/>
          <w:b/>
          <w:sz w:val="22"/>
          <w:szCs w:val="22"/>
          <w:lang w:val="pl-PL"/>
        </w:rPr>
        <w:t>financijskog plana</w:t>
      </w:r>
      <w:r w:rsidRPr="004B4902">
        <w:rPr>
          <w:rFonts w:asciiTheme="minorHAnsi" w:hAnsiTheme="minorHAnsi"/>
          <w:bCs/>
          <w:sz w:val="22"/>
          <w:szCs w:val="22"/>
          <w:lang w:val="pl-PL"/>
        </w:rPr>
        <w:t xml:space="preserve"> iskaza</w:t>
      </w:r>
      <w:r>
        <w:rPr>
          <w:rFonts w:asciiTheme="minorHAnsi" w:hAnsiTheme="minorHAnsi"/>
          <w:bCs/>
          <w:sz w:val="22"/>
          <w:szCs w:val="22"/>
          <w:lang w:val="pl-PL"/>
        </w:rPr>
        <w:t>n je</w:t>
      </w:r>
      <w:r w:rsidRPr="004B4902">
        <w:rPr>
          <w:rFonts w:asciiTheme="minorHAnsi" w:hAnsiTheme="minorHAnsi"/>
          <w:bCs/>
          <w:sz w:val="22"/>
          <w:szCs w:val="22"/>
          <w:lang w:val="pl-PL"/>
        </w:rPr>
        <w:t xml:space="preserve"> u propisanom sadržaju, i to kao:</w:t>
      </w:r>
    </w:p>
    <w:p w14:paraId="30E78456" w14:textId="77777777" w:rsidR="00F66DBD" w:rsidRDefault="00F66DBD" w:rsidP="00F66DBD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prikaz ukupnih ostvarenih rashoda i izdataka </w:t>
      </w:r>
      <w:r w:rsidRPr="00C33AA7">
        <w:rPr>
          <w:rFonts w:asciiTheme="minorHAnsi" w:hAnsiTheme="minorHAnsi"/>
          <w:sz w:val="22"/>
          <w:szCs w:val="22"/>
          <w:lang w:val="pl-PL"/>
        </w:rPr>
        <w:t>iskazanih po izvorima financiranja i ekonomskoj klasifikaciji na razini skupine i odjeljka, raspore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đ</w:t>
      </w:r>
      <w:r w:rsidRPr="00C33AA7">
        <w:rPr>
          <w:rFonts w:asciiTheme="minorHAnsi" w:hAnsiTheme="minorHAnsi"/>
          <w:sz w:val="22"/>
          <w:szCs w:val="22"/>
          <w:lang w:val="pl-PL"/>
        </w:rPr>
        <w:t>enih u programe koji se sastoje od aktivnosti i projekta</w:t>
      </w:r>
    </w:p>
    <w:p w14:paraId="3CCC95A8" w14:textId="77777777" w:rsidR="00F66DBD" w:rsidRDefault="00F66DBD" w:rsidP="00F66DBD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C33AA7">
        <w:rPr>
          <w:rFonts w:asciiTheme="minorHAnsi" w:hAnsiTheme="minorHAnsi"/>
          <w:b/>
          <w:bCs/>
          <w:sz w:val="22"/>
          <w:szCs w:val="22"/>
          <w:lang w:val="pl-PL"/>
        </w:rPr>
        <w:t>Posebni izvještaji</w:t>
      </w:r>
      <w:r w:rsidRPr="00C33AA7">
        <w:rPr>
          <w:rFonts w:asciiTheme="minorHAnsi" w:hAnsiTheme="minorHAnsi"/>
          <w:sz w:val="22"/>
          <w:szCs w:val="22"/>
          <w:lang w:val="pl-PL"/>
        </w:rPr>
        <w:t xml:space="preserve"> u godi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njem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taju o izvr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enju financijskog plana prora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č</w:t>
      </w:r>
      <w:r w:rsidRPr="00C33AA7">
        <w:rPr>
          <w:rFonts w:asciiTheme="minorHAnsi" w:hAnsiTheme="minorHAnsi"/>
          <w:sz w:val="22"/>
          <w:szCs w:val="22"/>
          <w:lang w:val="pl-PL"/>
        </w:rPr>
        <w:t>unskog korisnika su: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 o zadu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C33AA7">
        <w:rPr>
          <w:rFonts w:asciiTheme="minorHAnsi" w:hAnsiTheme="minorHAnsi"/>
          <w:sz w:val="22"/>
          <w:szCs w:val="22"/>
          <w:lang w:val="pl-PL"/>
        </w:rPr>
        <w:t>ivanju na doma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ć</w:t>
      </w:r>
      <w:r w:rsidRPr="00C33AA7">
        <w:rPr>
          <w:rFonts w:asciiTheme="minorHAnsi" w:hAnsiTheme="minorHAnsi"/>
          <w:sz w:val="22"/>
          <w:szCs w:val="22"/>
          <w:lang w:val="pl-PL"/>
        </w:rPr>
        <w:t>em i stranom tr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C33AA7">
        <w:rPr>
          <w:rFonts w:asciiTheme="minorHAnsi" w:hAnsiTheme="minorHAnsi"/>
          <w:sz w:val="22"/>
          <w:szCs w:val="22"/>
          <w:lang w:val="pl-PL"/>
        </w:rPr>
        <w:t>i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tu novca i kapitala,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 o kori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tenju sredstava fondova Europske unije,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 o danim zajmovima i potra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C33AA7">
        <w:rPr>
          <w:rFonts w:asciiTheme="minorHAnsi" w:hAnsiTheme="minorHAnsi"/>
          <w:sz w:val="22"/>
          <w:szCs w:val="22"/>
          <w:lang w:val="pl-PL"/>
        </w:rPr>
        <w:t>ivanjima po danim zajmovima i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 o stanju potra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C33AA7">
        <w:rPr>
          <w:rFonts w:asciiTheme="minorHAnsi" w:hAnsiTheme="minorHAnsi"/>
          <w:sz w:val="22"/>
          <w:szCs w:val="22"/>
          <w:lang w:val="pl-PL"/>
        </w:rPr>
        <w:t>ivanja i dospjelih obveza te o stanju potencijalnih obveza po osnovi sudskih sporova.</w:t>
      </w:r>
    </w:p>
    <w:p w14:paraId="276F868E" w14:textId="28118078" w:rsidR="00F66DBD" w:rsidRPr="00F66DBD" w:rsidRDefault="00F66DBD" w:rsidP="00F66DBD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>OBRAZLOŽENJE OPĆEG DIJELA FINANCIJSKOG PLANA</w:t>
      </w:r>
    </w:p>
    <w:p w14:paraId="2E5A5757" w14:textId="29F4E595" w:rsidR="00F66DBD" w:rsidRDefault="009176AF" w:rsidP="00F66DBD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>O</w:t>
      </w:r>
      <w:r w:rsidR="00B86030" w:rsidRPr="00627BB4">
        <w:rPr>
          <w:rFonts w:asciiTheme="minorHAnsi" w:hAnsiTheme="minorHAnsi"/>
          <w:sz w:val="22"/>
          <w:szCs w:val="22"/>
          <w:lang w:val="pl-PL"/>
        </w:rPr>
        <w:t xml:space="preserve">stvareni prihodi </w:t>
      </w:r>
      <w:r w:rsidR="001D6D48">
        <w:rPr>
          <w:rFonts w:asciiTheme="minorHAnsi" w:hAnsiTheme="minorHAnsi"/>
          <w:sz w:val="22"/>
          <w:szCs w:val="22"/>
          <w:lang w:val="pl-PL"/>
        </w:rPr>
        <w:t xml:space="preserve">Dječjeg vrtića Bakar </w:t>
      </w:r>
      <w:r w:rsidR="00F870C6">
        <w:rPr>
          <w:rFonts w:asciiTheme="minorHAnsi" w:hAnsiTheme="minorHAnsi"/>
          <w:sz w:val="22"/>
          <w:szCs w:val="22"/>
          <w:lang w:val="pl-PL"/>
        </w:rPr>
        <w:t>za 202</w:t>
      </w:r>
      <w:r w:rsidR="00D824CD">
        <w:rPr>
          <w:rFonts w:asciiTheme="minorHAnsi" w:hAnsiTheme="minorHAnsi"/>
          <w:sz w:val="22"/>
          <w:szCs w:val="22"/>
          <w:lang w:val="pl-PL"/>
        </w:rPr>
        <w:t>5</w:t>
      </w:r>
      <w:r w:rsidR="00F870C6">
        <w:rPr>
          <w:rFonts w:asciiTheme="minorHAnsi" w:hAnsiTheme="minorHAnsi"/>
          <w:sz w:val="22"/>
          <w:szCs w:val="22"/>
          <w:lang w:val="pl-PL"/>
        </w:rPr>
        <w:t>. godin</w:t>
      </w:r>
      <w:r w:rsidR="00F66DBD">
        <w:rPr>
          <w:rFonts w:asciiTheme="minorHAnsi" w:hAnsiTheme="minorHAnsi"/>
          <w:sz w:val="22"/>
          <w:szCs w:val="22"/>
          <w:lang w:val="pl-PL"/>
        </w:rPr>
        <w:t>u</w:t>
      </w:r>
      <w:r w:rsidR="00B86030"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ukupno </w:t>
      </w:r>
      <w:r w:rsidR="00B86030" w:rsidRPr="00627BB4">
        <w:rPr>
          <w:rFonts w:asciiTheme="minorHAnsi" w:hAnsiTheme="minorHAnsi"/>
          <w:sz w:val="22"/>
          <w:szCs w:val="22"/>
          <w:lang w:val="pl-PL"/>
        </w:rPr>
        <w:t xml:space="preserve">iznose </w:t>
      </w:r>
      <w:r w:rsidR="00B44229">
        <w:rPr>
          <w:rFonts w:asciiTheme="minorHAnsi" w:hAnsiTheme="minorHAnsi"/>
          <w:sz w:val="22"/>
          <w:szCs w:val="22"/>
          <w:lang w:val="pl-PL"/>
        </w:rPr>
        <w:t>1.</w:t>
      </w:r>
      <w:r w:rsidR="00D824CD">
        <w:rPr>
          <w:rFonts w:asciiTheme="minorHAnsi" w:hAnsiTheme="minorHAnsi"/>
          <w:sz w:val="22"/>
          <w:szCs w:val="22"/>
          <w:lang w:val="pl-PL"/>
        </w:rPr>
        <w:t>499.652,97</w:t>
      </w:r>
      <w:r w:rsidR="00F66DBD"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570659"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66DBD">
        <w:rPr>
          <w:rFonts w:asciiTheme="minorHAnsi" w:hAnsiTheme="minorHAnsi"/>
          <w:sz w:val="22"/>
          <w:szCs w:val="22"/>
          <w:lang w:val="pl-PL"/>
        </w:rPr>
        <w:t>ili 8</w:t>
      </w:r>
      <w:r w:rsidR="00D824CD">
        <w:rPr>
          <w:rFonts w:asciiTheme="minorHAnsi" w:hAnsiTheme="minorHAnsi"/>
          <w:sz w:val="22"/>
          <w:szCs w:val="22"/>
          <w:lang w:val="pl-PL"/>
        </w:rPr>
        <w:t>5</w:t>
      </w:r>
      <w:r w:rsidR="00B44229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D6D48">
        <w:rPr>
          <w:rFonts w:asciiTheme="minorHAnsi" w:hAnsiTheme="minorHAnsi"/>
          <w:sz w:val="22"/>
          <w:szCs w:val="22"/>
          <w:lang w:val="pl-PL"/>
        </w:rPr>
        <w:t>% planiranih sredstava</w:t>
      </w:r>
      <w:r w:rsidR="00F870C6">
        <w:rPr>
          <w:rFonts w:asciiTheme="minorHAnsi" w:hAnsiTheme="minorHAnsi"/>
          <w:sz w:val="22"/>
          <w:szCs w:val="22"/>
          <w:lang w:val="pl-PL"/>
        </w:rPr>
        <w:t xml:space="preserve">, dok su rashodi ostvareni u iznosu od </w:t>
      </w:r>
      <w:r w:rsidR="00B44229">
        <w:rPr>
          <w:rFonts w:asciiTheme="minorHAnsi" w:hAnsiTheme="minorHAnsi"/>
          <w:sz w:val="22"/>
          <w:szCs w:val="22"/>
          <w:lang w:val="pl-PL"/>
        </w:rPr>
        <w:t>1.</w:t>
      </w:r>
      <w:r w:rsidR="00D824CD">
        <w:rPr>
          <w:rFonts w:asciiTheme="minorHAnsi" w:hAnsiTheme="minorHAnsi"/>
          <w:sz w:val="22"/>
          <w:szCs w:val="22"/>
          <w:lang w:val="pl-PL"/>
        </w:rPr>
        <w:t>513.705,99</w:t>
      </w:r>
      <w:r w:rsidR="00B44229">
        <w:rPr>
          <w:rFonts w:asciiTheme="minorHAnsi" w:hAnsiTheme="minorHAnsi"/>
          <w:sz w:val="22"/>
          <w:szCs w:val="22"/>
          <w:lang w:val="pl-PL"/>
        </w:rPr>
        <w:t xml:space="preserve"> € il</w:t>
      </w:r>
      <w:r w:rsidR="00F66DBD">
        <w:rPr>
          <w:rFonts w:asciiTheme="minorHAnsi" w:hAnsiTheme="minorHAnsi"/>
          <w:sz w:val="22"/>
          <w:szCs w:val="22"/>
          <w:lang w:val="pl-PL"/>
        </w:rPr>
        <w:t xml:space="preserve">i </w:t>
      </w:r>
      <w:r w:rsidR="00B44229">
        <w:rPr>
          <w:rFonts w:asciiTheme="minorHAnsi" w:hAnsiTheme="minorHAnsi"/>
          <w:sz w:val="22"/>
          <w:szCs w:val="22"/>
          <w:lang w:val="pl-PL"/>
        </w:rPr>
        <w:t>8</w:t>
      </w:r>
      <w:r w:rsidR="00D824CD">
        <w:rPr>
          <w:rFonts w:asciiTheme="minorHAnsi" w:hAnsiTheme="minorHAnsi"/>
          <w:sz w:val="22"/>
          <w:szCs w:val="22"/>
          <w:lang w:val="pl-PL"/>
        </w:rPr>
        <w:t>9</w:t>
      </w:r>
      <w:r w:rsidR="00F870C6">
        <w:rPr>
          <w:rFonts w:asciiTheme="minorHAnsi" w:hAnsiTheme="minorHAnsi"/>
          <w:sz w:val="22"/>
          <w:szCs w:val="22"/>
          <w:lang w:val="pl-PL"/>
        </w:rPr>
        <w:t>% planiranih sredstava</w:t>
      </w:r>
      <w:r w:rsidR="00725663">
        <w:rPr>
          <w:rFonts w:asciiTheme="minorHAnsi" w:hAnsiTheme="minorHAnsi"/>
          <w:sz w:val="22"/>
          <w:szCs w:val="22"/>
          <w:lang w:val="pl-PL"/>
        </w:rPr>
        <w:t xml:space="preserve">, </w:t>
      </w:r>
      <w:r w:rsidR="00F66DBD">
        <w:rPr>
          <w:rFonts w:asciiTheme="minorHAnsi" w:hAnsiTheme="minorHAnsi"/>
          <w:sz w:val="22"/>
          <w:szCs w:val="22"/>
          <w:lang w:val="pl-PL"/>
        </w:rPr>
        <w:t xml:space="preserve">slijedom čega je ostvaren manjak prihoda u iznosu od </w:t>
      </w:r>
      <w:r w:rsidR="00B44229">
        <w:rPr>
          <w:rFonts w:asciiTheme="minorHAnsi" w:hAnsiTheme="minorHAnsi"/>
          <w:sz w:val="22"/>
          <w:szCs w:val="22"/>
          <w:lang w:val="pl-PL"/>
        </w:rPr>
        <w:t>1</w:t>
      </w:r>
      <w:r w:rsidR="00D824CD">
        <w:rPr>
          <w:rFonts w:asciiTheme="minorHAnsi" w:hAnsiTheme="minorHAnsi"/>
          <w:sz w:val="22"/>
          <w:szCs w:val="22"/>
          <w:lang w:val="pl-PL"/>
        </w:rPr>
        <w:t>4.053,02</w:t>
      </w:r>
      <w:r w:rsidR="00F66DBD">
        <w:rPr>
          <w:rFonts w:asciiTheme="minorHAnsi" w:hAnsiTheme="minorHAnsi"/>
          <w:sz w:val="22"/>
          <w:szCs w:val="22"/>
          <w:lang w:val="pl-PL"/>
        </w:rPr>
        <w:t xml:space="preserve"> €. Uzimajući u obzir manjak prihoda iz prethodne godine od </w:t>
      </w:r>
      <w:r w:rsidR="00D824CD">
        <w:rPr>
          <w:rFonts w:asciiTheme="minorHAnsi" w:hAnsiTheme="minorHAnsi"/>
          <w:sz w:val="22"/>
          <w:szCs w:val="22"/>
          <w:lang w:val="pl-PL"/>
        </w:rPr>
        <w:t>58.220,73</w:t>
      </w:r>
      <w:r w:rsidR="00F66DBD">
        <w:rPr>
          <w:rFonts w:asciiTheme="minorHAnsi" w:hAnsiTheme="minorHAnsi"/>
          <w:sz w:val="22"/>
          <w:szCs w:val="22"/>
          <w:lang w:val="pl-PL"/>
        </w:rPr>
        <w:t xml:space="preserve"> €, u sljedećem razdoblju manjak prihoda za pokriće iznosi </w:t>
      </w:r>
      <w:r w:rsidR="00D824CD">
        <w:rPr>
          <w:rFonts w:asciiTheme="minorHAnsi" w:hAnsiTheme="minorHAnsi"/>
          <w:sz w:val="22"/>
          <w:szCs w:val="22"/>
          <w:lang w:val="pl-PL"/>
        </w:rPr>
        <w:t>72.273,75</w:t>
      </w:r>
      <w:r w:rsidR="00F66DBD">
        <w:rPr>
          <w:rFonts w:asciiTheme="minorHAnsi" w:hAnsiTheme="minorHAnsi"/>
          <w:sz w:val="22"/>
          <w:szCs w:val="22"/>
          <w:lang w:val="pl-PL"/>
        </w:rPr>
        <w:t xml:space="preserve"> €.</w:t>
      </w:r>
    </w:p>
    <w:p w14:paraId="7308E4AC" w14:textId="59BDC1B7" w:rsidR="00F870C6" w:rsidRPr="00F870C6" w:rsidRDefault="00F870C6" w:rsidP="00F870C6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F870C6">
        <w:rPr>
          <w:rFonts w:asciiTheme="minorHAnsi" w:hAnsiTheme="minorHAnsi"/>
          <w:b/>
          <w:bCs/>
          <w:sz w:val="22"/>
          <w:szCs w:val="22"/>
          <w:lang w:val="pl-PL"/>
        </w:rPr>
        <w:t>Prihodi poslovanja</w:t>
      </w:r>
    </w:p>
    <w:p w14:paraId="0C2F18D2" w14:textId="464D321D" w:rsidR="00FC7876" w:rsidRDefault="00F870C6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U okviru prihoda poslovanja ostvareni su:</w:t>
      </w:r>
    </w:p>
    <w:p w14:paraId="5C69AD75" w14:textId="107B171F" w:rsidR="003D10D2" w:rsidRPr="00D824CD" w:rsidRDefault="00F870C6" w:rsidP="00D824CD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prihodi od pomoći Ministarstva znanosti, obrazovanja i sporta u iznosu od </w:t>
      </w:r>
      <w:r w:rsidR="00D824CD">
        <w:rPr>
          <w:rFonts w:asciiTheme="minorHAnsi" w:hAnsiTheme="minorHAnsi"/>
          <w:sz w:val="22"/>
          <w:szCs w:val="22"/>
          <w:lang w:val="pl-PL"/>
        </w:rPr>
        <w:t>2.040,50</w:t>
      </w:r>
      <w:r w:rsidR="00CA084F">
        <w:rPr>
          <w:rFonts w:asciiTheme="minorHAnsi" w:hAnsiTheme="minorHAnsi"/>
          <w:sz w:val="22"/>
          <w:szCs w:val="22"/>
          <w:lang w:val="pl-PL"/>
        </w:rPr>
        <w:t xml:space="preserve"> €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8E31AC">
        <w:rPr>
          <w:rFonts w:asciiTheme="minorHAnsi" w:hAnsiTheme="minorHAnsi"/>
          <w:sz w:val="22"/>
          <w:szCs w:val="22"/>
          <w:lang w:val="pl-PL"/>
        </w:rPr>
        <w:t>namijenjen</w:t>
      </w:r>
      <w:r w:rsidR="00CA084F">
        <w:rPr>
          <w:rFonts w:asciiTheme="minorHAnsi" w:hAnsiTheme="minorHAnsi"/>
          <w:sz w:val="22"/>
          <w:szCs w:val="22"/>
          <w:lang w:val="pl-PL"/>
        </w:rPr>
        <w:t>i</w:t>
      </w:r>
      <w:r w:rsidR="00856799" w:rsidRPr="008E31AC">
        <w:rPr>
          <w:rFonts w:asciiTheme="minorHAnsi" w:hAnsiTheme="minorHAnsi"/>
          <w:sz w:val="22"/>
          <w:szCs w:val="22"/>
          <w:lang w:val="pl-PL"/>
        </w:rPr>
        <w:t xml:space="preserve"> za nabavu didaktičkog materijala</w:t>
      </w:r>
      <w:r w:rsidR="003D10D2">
        <w:rPr>
          <w:rFonts w:asciiTheme="minorHAnsi" w:hAnsiTheme="minorHAnsi"/>
          <w:sz w:val="22"/>
          <w:szCs w:val="22"/>
          <w:lang w:val="pl-PL"/>
        </w:rPr>
        <w:t>,</w:t>
      </w:r>
      <w:r w:rsidR="003D10D2" w:rsidRPr="00D824CD">
        <w:rPr>
          <w:rFonts w:asciiTheme="minorHAnsi" w:hAnsiTheme="minorHAnsi"/>
          <w:sz w:val="22"/>
          <w:szCs w:val="22"/>
          <w:lang w:val="pl-PL"/>
        </w:rPr>
        <w:t xml:space="preserve">                                       </w:t>
      </w:r>
    </w:p>
    <w:p w14:paraId="04381BB1" w14:textId="373F1C6B" w:rsidR="00F870C6" w:rsidRDefault="00F870C6" w:rsidP="00F870C6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prihodi iz cijene usluge dječjeg vrtića od roditelja i prema socijalnom programu od </w:t>
      </w:r>
      <w:r w:rsidR="00CA084F">
        <w:rPr>
          <w:rFonts w:asciiTheme="minorHAnsi" w:hAnsiTheme="minorHAnsi"/>
          <w:sz w:val="22"/>
          <w:szCs w:val="22"/>
          <w:lang w:val="pl-PL"/>
        </w:rPr>
        <w:t>2</w:t>
      </w:r>
      <w:r w:rsidR="00D824CD">
        <w:rPr>
          <w:rFonts w:asciiTheme="minorHAnsi" w:hAnsiTheme="minorHAnsi"/>
          <w:sz w:val="22"/>
          <w:szCs w:val="22"/>
          <w:lang w:val="pl-PL"/>
        </w:rPr>
        <w:t>21.685,75</w:t>
      </w:r>
      <w:r w:rsidR="00CA084F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3AB1C861" w14:textId="34520C3C" w:rsidR="00CA084F" w:rsidRDefault="00CA084F" w:rsidP="00F870C6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prihodi od pruženih usluga i  donacija u iznosu od </w:t>
      </w:r>
      <w:r w:rsidR="00D824CD">
        <w:rPr>
          <w:rFonts w:asciiTheme="minorHAnsi" w:hAnsiTheme="minorHAnsi"/>
          <w:sz w:val="22"/>
          <w:szCs w:val="22"/>
          <w:lang w:val="pl-PL"/>
        </w:rPr>
        <w:t>1.206,41</w:t>
      </w:r>
      <w:r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6D918231" w14:textId="0E94B92A" w:rsidR="00F870C6" w:rsidRPr="00D824CD" w:rsidRDefault="00F870C6" w:rsidP="00D824CD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prihodi iz nadležnog proračuna za financiranje redovne djelatnosti u iznosu od </w:t>
      </w:r>
      <w:r w:rsidR="00D824CD">
        <w:rPr>
          <w:rFonts w:asciiTheme="minorHAnsi" w:hAnsiTheme="minorHAnsi"/>
          <w:sz w:val="22"/>
          <w:szCs w:val="22"/>
          <w:lang w:val="pl-PL"/>
        </w:rPr>
        <w:t>1.274.720,31</w:t>
      </w:r>
      <w:r w:rsidR="00CA084F"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D824CD">
        <w:rPr>
          <w:rFonts w:asciiTheme="minorHAnsi" w:hAnsiTheme="minorHAnsi"/>
          <w:sz w:val="22"/>
          <w:szCs w:val="22"/>
          <w:lang w:val="pl-PL"/>
        </w:rPr>
        <w:t>.</w:t>
      </w:r>
    </w:p>
    <w:p w14:paraId="2B9608E2" w14:textId="52453339" w:rsidR="00F870C6" w:rsidRPr="00725663" w:rsidRDefault="00F870C6" w:rsidP="00725663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725663">
        <w:rPr>
          <w:rFonts w:asciiTheme="minorHAnsi" w:hAnsiTheme="minorHAnsi"/>
          <w:b/>
          <w:bCs/>
          <w:sz w:val="22"/>
          <w:szCs w:val="22"/>
          <w:lang w:val="pl-PL"/>
        </w:rPr>
        <w:t>Rashodi poslovanja</w:t>
      </w:r>
    </w:p>
    <w:p w14:paraId="44E38F1E" w14:textId="7511F363" w:rsidR="00725663" w:rsidRDefault="00725663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Rashodi poslovanja u ovom izvještajnom razdoblju ostvareni su u iznosu od </w:t>
      </w:r>
      <w:r w:rsidR="00763351">
        <w:rPr>
          <w:rFonts w:asciiTheme="minorHAnsi" w:hAnsiTheme="minorHAnsi"/>
          <w:sz w:val="22"/>
          <w:szCs w:val="22"/>
          <w:lang w:val="pl-PL"/>
        </w:rPr>
        <w:t>1.</w:t>
      </w:r>
      <w:r w:rsidR="00D824CD">
        <w:rPr>
          <w:rFonts w:asciiTheme="minorHAnsi" w:hAnsiTheme="minorHAnsi"/>
          <w:sz w:val="22"/>
          <w:szCs w:val="22"/>
          <w:lang w:val="pl-PL"/>
        </w:rPr>
        <w:t>507.438,93</w:t>
      </w:r>
      <w:r w:rsidR="00CA084F">
        <w:rPr>
          <w:rFonts w:asciiTheme="minorHAnsi" w:hAnsiTheme="minorHAnsi"/>
          <w:sz w:val="22"/>
          <w:szCs w:val="22"/>
          <w:lang w:val="pl-PL"/>
        </w:rPr>
        <w:t xml:space="preserve"> €</w:t>
      </w:r>
      <w:r>
        <w:rPr>
          <w:rFonts w:asciiTheme="minorHAnsi" w:hAnsiTheme="minorHAnsi"/>
          <w:sz w:val="22"/>
          <w:szCs w:val="22"/>
          <w:lang w:val="pl-PL"/>
        </w:rPr>
        <w:t>, a obuhvaćaju:</w:t>
      </w:r>
    </w:p>
    <w:p w14:paraId="0C19C813" w14:textId="27B3E40F" w:rsidR="00725663" w:rsidRDefault="00725663" w:rsidP="0072566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rashode za zaposlene u iznosu od </w:t>
      </w:r>
      <w:r w:rsidR="00D824CD">
        <w:rPr>
          <w:rFonts w:asciiTheme="minorHAnsi" w:hAnsiTheme="minorHAnsi"/>
          <w:sz w:val="22"/>
          <w:szCs w:val="22"/>
          <w:lang w:val="pl-PL"/>
        </w:rPr>
        <w:t>1.233.281,47</w:t>
      </w:r>
      <w:r w:rsidR="00CA084F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29448506" w14:textId="1D5E4A57" w:rsidR="00725663" w:rsidRDefault="00725663" w:rsidP="0072566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materijalne rashode u iznosu od </w:t>
      </w:r>
      <w:r w:rsidR="00D824CD">
        <w:rPr>
          <w:rFonts w:asciiTheme="minorHAnsi" w:hAnsiTheme="minorHAnsi"/>
          <w:sz w:val="22"/>
          <w:szCs w:val="22"/>
          <w:lang w:val="pl-PL"/>
        </w:rPr>
        <w:t>274.157,46</w:t>
      </w:r>
      <w:r w:rsidR="00CA084F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65D7D924" w14:textId="77777777" w:rsidR="00CA084F" w:rsidRDefault="00CA084F" w:rsidP="00725663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2B0A0D4C" w14:textId="77777777" w:rsidR="00D824CD" w:rsidRDefault="00D824CD" w:rsidP="00725663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7E931023" w14:textId="1817D876" w:rsidR="00725663" w:rsidRPr="00725663" w:rsidRDefault="00725663" w:rsidP="00725663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725663">
        <w:rPr>
          <w:rFonts w:asciiTheme="minorHAnsi" w:hAnsiTheme="minorHAnsi"/>
          <w:b/>
          <w:bCs/>
          <w:sz w:val="22"/>
          <w:szCs w:val="22"/>
          <w:lang w:val="pl-PL"/>
        </w:rPr>
        <w:t xml:space="preserve">Rashodi 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>za nabavu nefinancijske imovine</w:t>
      </w:r>
    </w:p>
    <w:p w14:paraId="454EFD2A" w14:textId="22609C35" w:rsidR="00CA084F" w:rsidRPr="000005E2" w:rsidRDefault="00725663" w:rsidP="00CA084F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color w:val="FF0000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Rashodi za nabavu nefinancijske imovine ostvareni su u iznosu od </w:t>
      </w:r>
      <w:r w:rsidR="00D824CD">
        <w:rPr>
          <w:rFonts w:asciiTheme="minorHAnsi" w:hAnsiTheme="minorHAnsi"/>
          <w:sz w:val="22"/>
          <w:szCs w:val="22"/>
          <w:lang w:val="pl-PL"/>
        </w:rPr>
        <w:t>6.267,06</w:t>
      </w:r>
      <w:r w:rsidR="00CA084F">
        <w:rPr>
          <w:rFonts w:asciiTheme="minorHAnsi" w:hAnsiTheme="minorHAnsi"/>
          <w:sz w:val="22"/>
          <w:szCs w:val="22"/>
          <w:lang w:val="pl-PL"/>
        </w:rPr>
        <w:t xml:space="preserve"> € ili </w:t>
      </w:r>
      <w:r w:rsidR="00763351">
        <w:rPr>
          <w:rFonts w:asciiTheme="minorHAnsi" w:hAnsiTheme="minorHAnsi"/>
          <w:sz w:val="22"/>
          <w:szCs w:val="22"/>
          <w:lang w:val="pl-PL"/>
        </w:rPr>
        <w:t>3</w:t>
      </w:r>
      <w:r w:rsidR="00D824CD">
        <w:rPr>
          <w:rFonts w:asciiTheme="minorHAnsi" w:hAnsiTheme="minorHAnsi"/>
          <w:sz w:val="22"/>
          <w:szCs w:val="22"/>
          <w:lang w:val="pl-PL"/>
        </w:rPr>
        <w:t>8</w:t>
      </w:r>
      <w:r w:rsidR="00763351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% planiranih sredstava</w:t>
      </w:r>
      <w:r w:rsidR="00D824CD">
        <w:rPr>
          <w:rFonts w:asciiTheme="minorHAnsi" w:hAnsiTheme="minorHAnsi"/>
          <w:sz w:val="22"/>
          <w:szCs w:val="22"/>
          <w:lang w:val="pl-PL"/>
        </w:rPr>
        <w:t>.</w:t>
      </w:r>
    </w:p>
    <w:p w14:paraId="5659F034" w14:textId="3A813C47" w:rsidR="00725663" w:rsidRDefault="00725663" w:rsidP="00725663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/>
          <w:b/>
          <w:bCs/>
          <w:sz w:val="22"/>
          <w:szCs w:val="22"/>
          <w:lang w:val="pl-PL"/>
        </w:rPr>
        <w:t>Rezultat poslovanja</w:t>
      </w:r>
    </w:p>
    <w:p w14:paraId="6B61F7CA" w14:textId="2C3B4AA3" w:rsidR="00BC5DC7" w:rsidRDefault="00BC5DC7" w:rsidP="00BC5DC7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627BB4">
        <w:rPr>
          <w:rFonts w:asciiTheme="minorHAnsi" w:hAnsiTheme="minorHAnsi" w:cs="Arial"/>
          <w:sz w:val="22"/>
          <w:szCs w:val="22"/>
          <w:lang w:val="pl-PL"/>
        </w:rPr>
        <w:t xml:space="preserve">Rezultat poslovanja </w:t>
      </w:r>
      <w:r>
        <w:rPr>
          <w:rFonts w:asciiTheme="minorHAnsi" w:hAnsiTheme="minorHAnsi" w:cs="Arial"/>
          <w:sz w:val="22"/>
          <w:szCs w:val="22"/>
          <w:lang w:val="pl-PL"/>
        </w:rPr>
        <w:t xml:space="preserve">odnosno raspoloživa sredstva iz prethodne godine </w:t>
      </w:r>
      <w:r w:rsidRPr="00627BB4">
        <w:rPr>
          <w:rFonts w:asciiTheme="minorHAnsi" w:hAnsiTheme="minorHAnsi" w:cs="Arial"/>
          <w:sz w:val="22"/>
          <w:szCs w:val="22"/>
          <w:lang w:val="pl-PL"/>
        </w:rPr>
        <w:t xml:space="preserve">u iznosu od </w:t>
      </w:r>
      <w:r w:rsidR="0030119C">
        <w:rPr>
          <w:rFonts w:asciiTheme="minorHAnsi" w:hAnsiTheme="minorHAnsi"/>
          <w:sz w:val="22"/>
          <w:szCs w:val="22"/>
          <w:lang w:val="pl-PL"/>
        </w:rPr>
        <w:t xml:space="preserve">58.220,73 </w:t>
      </w:r>
      <w:r w:rsidR="00866BD5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>
        <w:rPr>
          <w:rFonts w:asciiTheme="minorHAnsi" w:hAnsiTheme="minorHAnsi" w:cs="Arial"/>
          <w:sz w:val="22"/>
          <w:szCs w:val="22"/>
          <w:lang w:val="pl-PL"/>
        </w:rPr>
        <w:t>€</w:t>
      </w:r>
      <w:r w:rsidRPr="00627BB4">
        <w:rPr>
          <w:rFonts w:asciiTheme="minorHAnsi" w:hAnsiTheme="minorHAnsi" w:cs="Arial"/>
          <w:sz w:val="22"/>
          <w:szCs w:val="22"/>
          <w:lang w:val="pl-PL"/>
        </w:rPr>
        <w:t xml:space="preserve"> predstavlja ostvareni </w:t>
      </w:r>
      <w:r>
        <w:rPr>
          <w:rFonts w:asciiTheme="minorHAnsi" w:hAnsiTheme="minorHAnsi" w:cs="Arial"/>
          <w:sz w:val="22"/>
          <w:szCs w:val="22"/>
          <w:lang w:val="pl-PL"/>
        </w:rPr>
        <w:t>manjak</w:t>
      </w:r>
      <w:r w:rsidRPr="00627BB4">
        <w:rPr>
          <w:rFonts w:asciiTheme="minorHAnsi" w:hAnsiTheme="minorHAnsi" w:cs="Arial"/>
          <w:sz w:val="22"/>
          <w:szCs w:val="22"/>
          <w:lang w:val="pl-PL"/>
        </w:rPr>
        <w:t xml:space="preserve"> prihoda nad rashodima prema </w:t>
      </w:r>
      <w:r w:rsidR="00763351">
        <w:rPr>
          <w:rFonts w:asciiTheme="minorHAnsi" w:hAnsiTheme="minorHAnsi" w:cs="Arial"/>
          <w:sz w:val="22"/>
          <w:szCs w:val="22"/>
          <w:lang w:val="pl-PL"/>
        </w:rPr>
        <w:t xml:space="preserve">Financijskom </w:t>
      </w:r>
      <w:r w:rsidR="0030119C">
        <w:rPr>
          <w:rFonts w:asciiTheme="minorHAnsi" w:hAnsiTheme="minorHAnsi" w:cs="Arial"/>
          <w:sz w:val="22"/>
          <w:szCs w:val="22"/>
          <w:lang w:val="pl-PL"/>
        </w:rPr>
        <w:t>izvještaju</w:t>
      </w:r>
      <w:r>
        <w:rPr>
          <w:rFonts w:asciiTheme="minorHAnsi" w:hAnsiTheme="minorHAnsi" w:cs="Arial"/>
          <w:sz w:val="22"/>
          <w:szCs w:val="22"/>
          <w:lang w:val="pl-PL"/>
        </w:rPr>
        <w:t xml:space="preserve"> Dječjeg vrtića Bakar za 202</w:t>
      </w:r>
      <w:r w:rsidR="0030119C">
        <w:rPr>
          <w:rFonts w:asciiTheme="minorHAnsi" w:hAnsiTheme="minorHAnsi" w:cs="Arial"/>
          <w:sz w:val="22"/>
          <w:szCs w:val="22"/>
          <w:lang w:val="pl-PL"/>
        </w:rPr>
        <w:t>4</w:t>
      </w:r>
      <w:r w:rsidRPr="00627BB4">
        <w:rPr>
          <w:rFonts w:asciiTheme="minorHAnsi" w:hAnsiTheme="minorHAnsi" w:cs="Arial"/>
          <w:sz w:val="22"/>
          <w:szCs w:val="22"/>
          <w:lang w:val="pl-PL"/>
        </w:rPr>
        <w:t>. godinu.</w:t>
      </w:r>
      <w:r w:rsidR="0030119C">
        <w:rPr>
          <w:rFonts w:asciiTheme="minorHAnsi" w:hAnsiTheme="minorHAnsi" w:cs="Arial"/>
          <w:sz w:val="22"/>
          <w:szCs w:val="22"/>
          <w:lang w:val="pl-PL"/>
        </w:rPr>
        <w:t xml:space="preserve"> Financijskim izvještajem Dječjeg vrtića Bakar za 2025.g. utvrđen je manjak prihoda u iznosu od </w:t>
      </w:r>
      <w:r w:rsidR="0030119C">
        <w:rPr>
          <w:rFonts w:asciiTheme="minorHAnsi" w:hAnsiTheme="minorHAnsi"/>
          <w:sz w:val="22"/>
          <w:szCs w:val="22"/>
          <w:lang w:val="pl-PL"/>
        </w:rPr>
        <w:t>14.053,02 €, što sa manjkom prihoda iz 2024. g. čini manjak prihoda od 72.273,75 € za pokriće u idućem razdoblju.</w:t>
      </w:r>
    </w:p>
    <w:p w14:paraId="11FB79C2" w14:textId="77777777" w:rsidR="00866BD5" w:rsidRPr="00CF1615" w:rsidRDefault="00866BD5" w:rsidP="00866BD5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>OBRAZLOŽENJE POSEBNOG DIJELA FINANCIJSKOG PLANA</w:t>
      </w:r>
    </w:p>
    <w:p w14:paraId="7BBF0077" w14:textId="5D0E5D74" w:rsidR="0095154E" w:rsidRPr="008E31AC" w:rsidRDefault="0095154E" w:rsidP="00B96B1E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Rashodi Dječjeg vrtića Bakar financiraju se kroz program redovne djelatnosti vrtića, upravljanja i opremanja dječjeg vrtića </w:t>
      </w:r>
      <w:r w:rsidR="00B96B1E" w:rsidRPr="008E31AC">
        <w:rPr>
          <w:rFonts w:asciiTheme="minorHAnsi" w:hAnsiTheme="minorHAnsi"/>
          <w:sz w:val="22"/>
          <w:szCs w:val="22"/>
          <w:lang w:val="pl-PL"/>
        </w:rPr>
        <w:t xml:space="preserve">te razne projekte </w:t>
      </w:r>
      <w:r w:rsidRPr="008E31AC">
        <w:rPr>
          <w:rFonts w:asciiTheme="minorHAnsi" w:hAnsiTheme="minorHAnsi"/>
          <w:sz w:val="22"/>
          <w:szCs w:val="22"/>
          <w:lang w:val="pl-PL"/>
        </w:rPr>
        <w:t>u ukupnom iznosu od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E2AA4">
        <w:rPr>
          <w:rFonts w:asciiTheme="minorHAnsi" w:hAnsiTheme="minorHAnsi"/>
          <w:sz w:val="22"/>
          <w:szCs w:val="22"/>
          <w:lang w:val="pl-PL"/>
        </w:rPr>
        <w:t>1.</w:t>
      </w:r>
      <w:r w:rsidR="00227772">
        <w:rPr>
          <w:rFonts w:asciiTheme="minorHAnsi" w:hAnsiTheme="minorHAnsi"/>
          <w:sz w:val="22"/>
          <w:szCs w:val="22"/>
          <w:lang w:val="pl-PL"/>
        </w:rPr>
        <w:t>513.705,99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37AF1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</w:t>
      </w:r>
    </w:p>
    <w:p w14:paraId="6981CC84" w14:textId="1AE2E57D" w:rsidR="0095154E" w:rsidRPr="008E31AC" w:rsidRDefault="0095154E" w:rsidP="00866BD5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Navedeni se rashodi financiraju iz proračuna Grada Bakra i </w:t>
      </w:r>
      <w:r w:rsidR="00866BD5">
        <w:rPr>
          <w:rFonts w:asciiTheme="minorHAnsi" w:hAnsiTheme="minorHAnsi"/>
          <w:sz w:val="22"/>
          <w:szCs w:val="22"/>
          <w:lang w:val="pl-PL"/>
        </w:rPr>
        <w:t xml:space="preserve">vlastitih prihoda </w:t>
      </w:r>
      <w:r w:rsidR="008E2AA4">
        <w:rPr>
          <w:rFonts w:asciiTheme="minorHAnsi" w:hAnsiTheme="minorHAnsi"/>
          <w:sz w:val="22"/>
          <w:szCs w:val="22"/>
          <w:lang w:val="pl-PL"/>
        </w:rPr>
        <w:t>te</w:t>
      </w:r>
      <w:r w:rsidR="00866BD5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prihoda od strane korisnika – roditelja sukladno važećoj ekonomskoj cijeni boravka djece u vrtiću koja 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iznosi </w:t>
      </w:r>
      <w:r w:rsidR="003D10D2">
        <w:rPr>
          <w:rFonts w:asciiTheme="minorHAnsi" w:hAnsiTheme="minorHAnsi"/>
          <w:sz w:val="22"/>
          <w:szCs w:val="22"/>
          <w:lang w:val="pl-PL"/>
        </w:rPr>
        <w:t>510.00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37AF1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za 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 xml:space="preserve">vrtićke programe,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odnosno </w:t>
      </w:r>
      <w:r w:rsidR="003D10D2">
        <w:rPr>
          <w:rFonts w:asciiTheme="minorHAnsi" w:hAnsiTheme="minorHAnsi"/>
          <w:sz w:val="22"/>
          <w:szCs w:val="22"/>
          <w:lang w:val="pl-PL"/>
        </w:rPr>
        <w:t xml:space="preserve">550.00 </w:t>
      </w:r>
      <w:r w:rsidR="00F37AF1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za jasličk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 xml:space="preserve">e programe.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 Iz </w:t>
      </w:r>
      <w:r w:rsidR="00866BD5">
        <w:rPr>
          <w:rFonts w:asciiTheme="minorHAnsi" w:hAnsiTheme="minorHAnsi"/>
          <w:sz w:val="22"/>
          <w:szCs w:val="22"/>
          <w:lang w:val="pl-PL"/>
        </w:rPr>
        <w:t>proračuna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Grada</w:t>
      </w:r>
      <w:r w:rsidR="00B96B1E" w:rsidRPr="008E31AC">
        <w:rPr>
          <w:rFonts w:asciiTheme="minorHAnsi" w:hAnsiTheme="minorHAnsi"/>
          <w:sz w:val="22"/>
          <w:szCs w:val="22"/>
          <w:lang w:val="pl-PL"/>
        </w:rPr>
        <w:t xml:space="preserve"> Bakra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 xml:space="preserve">za financiranje rashoda poslovanja </w:t>
      </w:r>
      <w:r w:rsidRPr="008E31AC">
        <w:rPr>
          <w:rFonts w:asciiTheme="minorHAnsi" w:hAnsiTheme="minorHAnsi"/>
          <w:sz w:val="22"/>
          <w:szCs w:val="22"/>
          <w:lang w:val="pl-PL"/>
        </w:rPr>
        <w:t>financira</w:t>
      </w:r>
      <w:r w:rsidR="00FC7876" w:rsidRPr="008E31AC">
        <w:rPr>
          <w:rFonts w:asciiTheme="minorHAnsi" w:hAnsiTheme="minorHAnsi"/>
          <w:sz w:val="22"/>
          <w:szCs w:val="22"/>
          <w:lang w:val="pl-PL"/>
        </w:rPr>
        <w:t xml:space="preserve">lo 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 xml:space="preserve">se </w:t>
      </w:r>
      <w:r w:rsidR="00227772">
        <w:rPr>
          <w:rFonts w:asciiTheme="minorHAnsi" w:hAnsiTheme="minorHAnsi"/>
          <w:sz w:val="22"/>
          <w:szCs w:val="22"/>
          <w:lang w:val="pl-PL"/>
        </w:rPr>
        <w:t>1.274.720.31</w:t>
      </w:r>
      <w:r w:rsidR="003D10D2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66BD5">
        <w:rPr>
          <w:rFonts w:asciiTheme="minorHAnsi" w:hAnsiTheme="minorHAnsi"/>
          <w:sz w:val="22"/>
          <w:szCs w:val="22"/>
          <w:lang w:val="pl-PL"/>
        </w:rPr>
        <w:t>€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>, iz</w:t>
      </w:r>
      <w:r w:rsidR="00FC7876" w:rsidRPr="008E31AC">
        <w:rPr>
          <w:rFonts w:asciiTheme="minorHAnsi" w:hAnsiTheme="minorHAnsi"/>
          <w:sz w:val="22"/>
          <w:szCs w:val="22"/>
          <w:lang w:val="pl-PL"/>
        </w:rPr>
        <w:t xml:space="preserve"> prihoda od sufinanciranih usluga </w:t>
      </w:r>
      <w:r w:rsidR="00866BD5">
        <w:rPr>
          <w:rFonts w:asciiTheme="minorHAnsi" w:hAnsiTheme="minorHAnsi"/>
          <w:sz w:val="22"/>
          <w:szCs w:val="22"/>
          <w:lang w:val="pl-PL"/>
        </w:rPr>
        <w:t xml:space="preserve"> od roditelja i </w:t>
      </w:r>
      <w:r w:rsidR="00FC7876" w:rsidRPr="008E31AC">
        <w:rPr>
          <w:rFonts w:asciiTheme="minorHAnsi" w:hAnsiTheme="minorHAnsi"/>
          <w:sz w:val="22"/>
          <w:szCs w:val="22"/>
          <w:lang w:val="pl-PL"/>
        </w:rPr>
        <w:t>prema socijalnom programu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3D10D2">
        <w:rPr>
          <w:rFonts w:asciiTheme="minorHAnsi" w:hAnsiTheme="minorHAnsi"/>
          <w:sz w:val="22"/>
          <w:szCs w:val="22"/>
          <w:lang w:val="pl-PL"/>
        </w:rPr>
        <w:t>2</w:t>
      </w:r>
      <w:r w:rsidR="00227772">
        <w:rPr>
          <w:rFonts w:asciiTheme="minorHAnsi" w:hAnsiTheme="minorHAnsi"/>
          <w:sz w:val="22"/>
          <w:szCs w:val="22"/>
          <w:lang w:val="pl-PL"/>
        </w:rPr>
        <w:t>21.685.75</w:t>
      </w:r>
      <w:r w:rsidR="00866BD5"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3D10D2">
        <w:rPr>
          <w:rFonts w:asciiTheme="minorHAnsi" w:hAnsiTheme="minorHAnsi"/>
          <w:sz w:val="22"/>
          <w:szCs w:val="22"/>
          <w:lang w:val="pl-PL"/>
        </w:rPr>
        <w:t xml:space="preserve"> te iz ostalih </w:t>
      </w:r>
      <w:r w:rsidR="00866BD5">
        <w:rPr>
          <w:rFonts w:asciiTheme="minorHAnsi" w:hAnsiTheme="minorHAnsi"/>
          <w:sz w:val="22"/>
          <w:szCs w:val="22"/>
          <w:lang w:val="pl-PL"/>
        </w:rPr>
        <w:t xml:space="preserve"> prihoda </w:t>
      </w:r>
      <w:r w:rsidR="003D10D2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227772">
        <w:rPr>
          <w:rFonts w:asciiTheme="minorHAnsi" w:hAnsiTheme="minorHAnsi"/>
          <w:sz w:val="22"/>
          <w:szCs w:val="22"/>
          <w:lang w:val="pl-PL"/>
        </w:rPr>
        <w:t>u iznosu od 3.246.91</w:t>
      </w:r>
      <w:r w:rsidR="00866BD5"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FC7876" w:rsidRPr="008E31AC">
        <w:rPr>
          <w:rFonts w:asciiTheme="minorHAnsi" w:hAnsiTheme="minorHAnsi"/>
          <w:sz w:val="22"/>
          <w:szCs w:val="22"/>
          <w:lang w:val="pl-PL"/>
        </w:rPr>
        <w:t xml:space="preserve">.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338FC463" w14:textId="13163381" w:rsidR="0095154E" w:rsidRPr="008E31AC" w:rsidRDefault="0095154E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Osnovni poslovi Dječjeg vrtića Bakar vežu se uz njegu, skrb, odgoj i obrazovanje za djecu korisnike vrtića, uz misiju vrtića koja podrazumijeva stvaranje jednakih uvjeta za cjelovit razvoj svakog djeteta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.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Posebna se pažnja posvećuje podupiranju odgajatelja i stručnih suradnika u svim  aspektima stručnog usavršavanja.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6A78D6A3" w14:textId="77777777" w:rsidTr="0037121B">
        <w:tc>
          <w:tcPr>
            <w:tcW w:w="9776" w:type="dxa"/>
          </w:tcPr>
          <w:p w14:paraId="2D6DDB0A" w14:textId="77777777" w:rsidR="0095154E" w:rsidRPr="008E31AC" w:rsidRDefault="0095154E" w:rsidP="0037121B">
            <w:pPr>
              <w:ind w:right="-425"/>
              <w:rPr>
                <w:rFonts w:asciiTheme="minorHAnsi" w:hAnsiTheme="minorHAnsi"/>
                <w:b/>
                <w:sz w:val="22"/>
                <w:szCs w:val="22"/>
              </w:rPr>
            </w:pPr>
            <w:r w:rsidRPr="008E31AC">
              <w:rPr>
                <w:rFonts w:asciiTheme="minorHAnsi" w:hAnsiTheme="minorHAnsi"/>
                <w:b/>
                <w:sz w:val="22"/>
                <w:szCs w:val="22"/>
              </w:rPr>
              <w:t>OSNOVNA ZADAĆA</w:t>
            </w:r>
          </w:p>
        </w:tc>
      </w:tr>
    </w:tbl>
    <w:p w14:paraId="38CF1A69" w14:textId="77777777" w:rsidR="0095154E" w:rsidRPr="008E31AC" w:rsidRDefault="0095154E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Dječji vrtić Bakar javna je ustanova koja u okviru djelatnosti predškolskog odgoja i obrazovanja te skrbi o djeci, ostvaruje programe odgoja, obrazovanja, zdravstvene zaštite, prehrane i socijalne skrbi djece predškolske dobi na području Grada Bakra. Osnovna zadaća vrtića je odgoj, skrb, obrazovanje predškolske djece, provođenje raznih svakodnevnih aktivnosti: boravak u prirodi, izleti, priredbe, program predškole, njegovanje tradicijskih običaja.</w:t>
      </w:r>
    </w:p>
    <w:p w14:paraId="5ED1C1B8" w14:textId="70462E33" w:rsidR="0095154E" w:rsidRPr="008E31AC" w:rsidRDefault="00F37AF1" w:rsidP="0073610F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U 202</w:t>
      </w:r>
      <w:r w:rsidR="00D431CF">
        <w:rPr>
          <w:rFonts w:asciiTheme="minorHAnsi" w:hAnsiTheme="minorHAnsi"/>
          <w:sz w:val="22"/>
          <w:szCs w:val="22"/>
          <w:lang w:val="pl-PL"/>
        </w:rPr>
        <w:t>5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Godini Dječji Vrtić Bakar u svom je programu imao </w:t>
      </w:r>
      <w:r w:rsidR="00D431CF">
        <w:rPr>
          <w:rFonts w:asciiTheme="minorHAnsi" w:hAnsiTheme="minorHAnsi"/>
          <w:sz w:val="22"/>
          <w:szCs w:val="22"/>
          <w:lang w:val="pl-PL"/>
        </w:rPr>
        <w:t>200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 djece, raspoređene u </w:t>
      </w:r>
      <w:r w:rsidR="00D431CF">
        <w:rPr>
          <w:rFonts w:asciiTheme="minorHAnsi" w:hAnsiTheme="minorHAnsi"/>
          <w:sz w:val="22"/>
          <w:szCs w:val="22"/>
          <w:lang w:val="pl-PL"/>
        </w:rPr>
        <w:t>13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 odgojno obrazovnih skupina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Za njih skrbi 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>2</w:t>
      </w:r>
      <w:r w:rsidR="00D431CF">
        <w:rPr>
          <w:rFonts w:asciiTheme="minorHAnsi" w:hAnsiTheme="minorHAnsi"/>
          <w:sz w:val="22"/>
          <w:szCs w:val="22"/>
          <w:lang w:val="pl-PL"/>
        </w:rPr>
        <w:t>6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 odgajatelja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>, 9 članova tehničkog osoblja</w:t>
      </w:r>
      <w:r w:rsidR="00D431CF">
        <w:rPr>
          <w:rFonts w:asciiTheme="minorHAnsi" w:hAnsiTheme="minorHAnsi"/>
          <w:sz w:val="22"/>
          <w:szCs w:val="22"/>
          <w:lang w:val="pl-PL"/>
        </w:rPr>
        <w:t>, 3 asistenta,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 xml:space="preserve"> jedna zdravstvena voditeljica</w:t>
      </w:r>
      <w:r w:rsidR="00D431CF">
        <w:rPr>
          <w:rFonts w:asciiTheme="minorHAnsi" w:hAnsiTheme="minorHAnsi"/>
          <w:sz w:val="22"/>
          <w:szCs w:val="22"/>
          <w:lang w:val="pl-PL"/>
        </w:rPr>
        <w:t>, pedagoginja, tajnica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 xml:space="preserve"> i ravnateljica.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49532A7C" w14:textId="77777777" w:rsidTr="0037121B">
        <w:tc>
          <w:tcPr>
            <w:tcW w:w="9776" w:type="dxa"/>
          </w:tcPr>
          <w:p w14:paraId="30019F90" w14:textId="77777777" w:rsidR="0095154E" w:rsidRPr="008E31AC" w:rsidRDefault="0095154E" w:rsidP="0037121B">
            <w:pPr>
              <w:ind w:right="-425"/>
              <w:rPr>
                <w:rFonts w:asciiTheme="minorHAnsi" w:hAnsiTheme="minorHAnsi"/>
                <w:b/>
                <w:sz w:val="22"/>
                <w:szCs w:val="22"/>
              </w:rPr>
            </w:pPr>
            <w:r w:rsidRPr="008E31AC">
              <w:rPr>
                <w:rFonts w:asciiTheme="minorHAnsi" w:hAnsiTheme="minorHAnsi"/>
                <w:b/>
                <w:sz w:val="22"/>
                <w:szCs w:val="22"/>
              </w:rPr>
              <w:t>OPIS PROGRAMA</w:t>
            </w:r>
          </w:p>
        </w:tc>
      </w:tr>
    </w:tbl>
    <w:p w14:paraId="6C0E1F39" w14:textId="3189CEE1" w:rsidR="0095154E" w:rsidRPr="008E31AC" w:rsidRDefault="0095154E" w:rsidP="00D85D14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Program se odnosi na financiranje redovne djelatnosti Dječjeg vrtića Bakar, odnosno troškove plaća zaposlenih i ostalih naknada za zaposlene, na financiranje aktivnosti upravljanja vrtićem koje uključuju materijalne rashode poslovanja, rashode za usluge i ostale nespomenute rashode, te na financiranje kapitalnog opremanja vrtića za potrebe djelatnosti sukladno standardima u dječjem vrtiću u 10-satnom trajanju.</w:t>
      </w:r>
      <w:r w:rsidR="00D85D14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Redovitim programom zadovoljavaju se potrebe i interesi djece, kao i potrebe njihovih roditelja u trajanju cjelodnevnog programa. Program potiče cjelovit razvoj </w:t>
      </w:r>
      <w:r w:rsidR="008E31AC" w:rsidRPr="008E31AC">
        <w:rPr>
          <w:rFonts w:asciiTheme="minorHAnsi" w:hAnsiTheme="minorHAnsi"/>
          <w:sz w:val="22"/>
          <w:szCs w:val="22"/>
          <w:lang w:val="pl-PL"/>
        </w:rPr>
        <w:t xml:space="preserve">znanja, vještina i navika te </w:t>
      </w:r>
      <w:r w:rsidRPr="008E31AC">
        <w:rPr>
          <w:rFonts w:asciiTheme="minorHAnsi" w:hAnsiTheme="minorHAnsi"/>
          <w:sz w:val="22"/>
          <w:szCs w:val="22"/>
          <w:lang w:val="pl-PL"/>
        </w:rPr>
        <w:t>sposobnosti i mogućnosti djeteta.</w:t>
      </w:r>
    </w:p>
    <w:p w14:paraId="74D0C750" w14:textId="77777777" w:rsidR="0095154E" w:rsidRDefault="0095154E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U Dječjem vrtiću Bakar provode se 10 satni vrtićki i jaslični program u koji su uključena sva djeca. Program je osmišljen na način da se stvaraju uvjeti za zadovoljavanjem potreba i interesa djece, ali i da se potiče rast i razvoj svakog djeteta u najboljem mogućem obliku. Dječji vrtić Bakar dosegnuo je normativ Državno pedagoškog standarda te u skupinama ima upisan broj djece koji nalaže Standard. Također je jednako i s odgojiteljima. </w:t>
      </w:r>
    </w:p>
    <w:p w14:paraId="45D3730C" w14:textId="77777777" w:rsidR="00866BD5" w:rsidRDefault="00866BD5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647E299" w14:textId="77777777" w:rsidR="00866BD5" w:rsidRDefault="00866BD5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3586372F" w14:textId="77777777" w:rsidR="00866BD5" w:rsidRPr="008E31AC" w:rsidRDefault="00866BD5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87B40C7" w14:textId="5D60FAC4" w:rsidR="0095154E" w:rsidRPr="008E31AC" w:rsidRDefault="0095154E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U Dječjem vrtiću Bakar u pedagoškoj s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u se </w:t>
      </w:r>
      <w:r w:rsidRPr="008E31AC">
        <w:rPr>
          <w:rFonts w:asciiTheme="minorHAnsi" w:hAnsiTheme="minorHAnsi"/>
          <w:sz w:val="22"/>
          <w:szCs w:val="22"/>
          <w:lang w:val="pl-PL"/>
        </w:rPr>
        <w:t>godini 202</w:t>
      </w:r>
      <w:r w:rsidR="00D431CF">
        <w:rPr>
          <w:rFonts w:asciiTheme="minorHAnsi" w:hAnsiTheme="minorHAnsi"/>
          <w:sz w:val="22"/>
          <w:szCs w:val="22"/>
          <w:lang w:val="pl-PL"/>
        </w:rPr>
        <w:t>4</w:t>
      </w:r>
      <w:r w:rsidRPr="008E31AC">
        <w:rPr>
          <w:rFonts w:asciiTheme="minorHAnsi" w:hAnsiTheme="minorHAnsi"/>
          <w:sz w:val="22"/>
          <w:szCs w:val="22"/>
          <w:lang w:val="pl-PL"/>
        </w:rPr>
        <w:t>./2</w:t>
      </w:r>
      <w:r w:rsidR="00D431CF">
        <w:rPr>
          <w:rFonts w:asciiTheme="minorHAnsi" w:hAnsiTheme="minorHAnsi"/>
          <w:sz w:val="22"/>
          <w:szCs w:val="22"/>
          <w:lang w:val="pl-PL"/>
        </w:rPr>
        <w:t>5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866BD5">
        <w:rPr>
          <w:rFonts w:asciiTheme="minorHAnsi" w:hAnsiTheme="minorHAnsi"/>
          <w:sz w:val="22"/>
          <w:szCs w:val="22"/>
          <w:lang w:val="pl-PL"/>
        </w:rPr>
        <w:t>p</w:t>
      </w:r>
      <w:r w:rsidRPr="008E31AC">
        <w:rPr>
          <w:rFonts w:asciiTheme="minorHAnsi" w:hAnsiTheme="minorHAnsi"/>
          <w:sz w:val="22"/>
          <w:szCs w:val="22"/>
          <w:lang w:val="pl-PL"/>
        </w:rPr>
        <w:t>rovod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ili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sljedeći projekti: </w:t>
      </w:r>
    </w:p>
    <w:p w14:paraId="65DBCC6E" w14:textId="6956BB73" w:rsidR="00F37AF1" w:rsidRPr="00866BD5" w:rsidRDefault="00F37AF1" w:rsidP="00F37AF1">
      <w:pPr>
        <w:pStyle w:val="Odlomakpopisa"/>
        <w:numPr>
          <w:ilvl w:val="0"/>
          <w:numId w:val="22"/>
        </w:numPr>
        <w:spacing w:after="120"/>
        <w:ind w:right="-284"/>
        <w:jc w:val="both"/>
        <w:rPr>
          <w:rFonts w:asciiTheme="minorHAnsi" w:hAnsiTheme="minorHAnsi" w:cs="Arial"/>
          <w:b/>
          <w:bCs/>
          <w:iCs/>
          <w:sz w:val="21"/>
          <w:szCs w:val="21"/>
        </w:rPr>
      </w:pPr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 xml:space="preserve">Projekt </w:t>
      </w:r>
      <w:r w:rsidR="005F52F1" w:rsidRPr="00866BD5">
        <w:rPr>
          <w:rFonts w:asciiTheme="minorHAnsi" w:hAnsiTheme="minorHAnsi" w:cs="Arial"/>
          <w:b/>
          <w:bCs/>
          <w:iCs/>
          <w:sz w:val="21"/>
          <w:szCs w:val="21"/>
        </w:rPr>
        <w:t>“</w:t>
      </w:r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Eko vrtić</w:t>
      </w:r>
      <w:r w:rsidR="005F52F1" w:rsidRPr="00866BD5">
        <w:rPr>
          <w:rFonts w:asciiTheme="minorHAnsi" w:hAnsiTheme="minorHAnsi" w:cs="Arial"/>
          <w:b/>
          <w:bCs/>
          <w:iCs/>
          <w:sz w:val="21"/>
          <w:szCs w:val="21"/>
        </w:rPr>
        <w:t>”</w:t>
      </w:r>
    </w:p>
    <w:p w14:paraId="0E864AAC" w14:textId="3FAF8F1E" w:rsidR="005F52F1" w:rsidRPr="008E31AC" w:rsidRDefault="00F37AF1" w:rsidP="0073610F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Dječji vrtić Bakar nakon obnove status i dobivanjem zlatnog certifikata nastavio je s provođenjem eko aktivnosti</w:t>
      </w:r>
      <w:r w:rsidR="00D431CF">
        <w:rPr>
          <w:rFonts w:asciiTheme="minorHAnsi" w:hAnsiTheme="minorHAnsi"/>
          <w:sz w:val="22"/>
          <w:szCs w:val="22"/>
          <w:lang w:val="pl-PL"/>
        </w:rPr>
        <w:t xml:space="preserve">, koje su uglavnom vezane uz očuvanje bioraznolikosti, odlaganja i sortiranja otpada te očuvanje tradicije našega kraja. </w:t>
      </w:r>
    </w:p>
    <w:p w14:paraId="0D075DFD" w14:textId="4D2C548F" w:rsidR="005F52F1" w:rsidRPr="00866BD5" w:rsidRDefault="005F52F1" w:rsidP="00866BD5">
      <w:pPr>
        <w:pStyle w:val="Odlomakpopisa"/>
        <w:numPr>
          <w:ilvl w:val="0"/>
          <w:numId w:val="22"/>
        </w:numPr>
        <w:spacing w:after="120"/>
        <w:ind w:right="-284"/>
        <w:jc w:val="both"/>
        <w:rPr>
          <w:rFonts w:asciiTheme="minorHAnsi" w:hAnsiTheme="minorHAnsi" w:cs="Arial"/>
          <w:b/>
          <w:bCs/>
          <w:iCs/>
          <w:sz w:val="21"/>
          <w:szCs w:val="21"/>
        </w:rPr>
      </w:pPr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Projekt “</w:t>
      </w:r>
      <w:proofErr w:type="spellStart"/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Rasti</w:t>
      </w:r>
      <w:r w:rsidR="00D431CF">
        <w:rPr>
          <w:rFonts w:asciiTheme="minorHAnsi" w:hAnsiTheme="minorHAnsi" w:cs="Arial"/>
          <w:b/>
          <w:bCs/>
          <w:iCs/>
          <w:sz w:val="21"/>
          <w:szCs w:val="21"/>
        </w:rPr>
        <w:t>mo</w:t>
      </w:r>
      <w:proofErr w:type="spellEnd"/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 xml:space="preserve"> </w:t>
      </w:r>
      <w:proofErr w:type="spellStart"/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zajedno</w:t>
      </w:r>
      <w:proofErr w:type="spellEnd"/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”</w:t>
      </w:r>
    </w:p>
    <w:p w14:paraId="12DB64BD" w14:textId="7E9D8A5A" w:rsidR="005F52F1" w:rsidRPr="008E31AC" w:rsidRDefault="00D431CF" w:rsidP="00EC25DA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Projekt „Rastimo zajedno realizirao se kroz klubove roditelja na način da se periodički održavao set od po tri radionice. Ovakav način </w:t>
      </w:r>
      <w:r w:rsidR="00EC25DA">
        <w:rPr>
          <w:rFonts w:asciiTheme="minorHAnsi" w:hAnsiTheme="minorHAnsi"/>
          <w:sz w:val="22"/>
          <w:szCs w:val="22"/>
          <w:lang w:val="pl-PL"/>
        </w:rPr>
        <w:t xml:space="preserve">provođenja radionica polučio je najboljim odazivom, što je bio dovoljan poticaj voditeljima za nastavak rada na ovom projektu. </w:t>
      </w:r>
    </w:p>
    <w:p w14:paraId="1B0ADF48" w14:textId="77777777" w:rsidR="003A27DB" w:rsidRPr="00866BD5" w:rsidRDefault="003A27DB" w:rsidP="003A27DB">
      <w:pPr>
        <w:pStyle w:val="Odlomakpopisa"/>
        <w:numPr>
          <w:ilvl w:val="0"/>
          <w:numId w:val="22"/>
        </w:numPr>
        <w:spacing w:after="120"/>
        <w:ind w:right="-284"/>
        <w:jc w:val="both"/>
        <w:rPr>
          <w:rFonts w:asciiTheme="minorHAnsi" w:hAnsiTheme="minorHAnsi" w:cs="Arial"/>
          <w:b/>
          <w:bCs/>
          <w:iCs/>
          <w:sz w:val="21"/>
          <w:szCs w:val="21"/>
        </w:rPr>
      </w:pPr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Projekt „</w:t>
      </w:r>
      <w:proofErr w:type="spellStart"/>
      <w:proofErr w:type="gramStart"/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Čitajmo</w:t>
      </w:r>
      <w:proofErr w:type="spellEnd"/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“</w:t>
      </w:r>
      <w:proofErr w:type="gramEnd"/>
    </w:p>
    <w:p w14:paraId="6124FAFA" w14:textId="77777777" w:rsidR="00EC25DA" w:rsidRDefault="00EC25DA" w:rsidP="00EC25DA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Dječji vrtić Bakar već nekoliko godina zaredom potiče na kulturu čitanja, kroz razne aktivnosti: vrtićke knjižnice, putujuće knjižnice te obilježavanje Noći knjige, u kojoj sudjeluju i djeca i roditelji. </w:t>
      </w:r>
      <w:bookmarkStart w:id="1" w:name="_Hlk141579774"/>
    </w:p>
    <w:p w14:paraId="567BA91E" w14:textId="10608041" w:rsidR="00943780" w:rsidRPr="00866BD5" w:rsidRDefault="0095154E" w:rsidP="00EC25DA">
      <w:pPr>
        <w:pStyle w:val="Tijeloteksta-uvlaka3"/>
        <w:numPr>
          <w:ilvl w:val="0"/>
          <w:numId w:val="22"/>
        </w:numPr>
        <w:spacing w:before="80" w:after="80"/>
        <w:ind w:right="-284"/>
        <w:jc w:val="both"/>
        <w:rPr>
          <w:rFonts w:asciiTheme="minorHAnsi" w:hAnsiTheme="minorHAnsi" w:cs="Arial"/>
          <w:b/>
          <w:bCs/>
          <w:iCs/>
          <w:sz w:val="21"/>
          <w:szCs w:val="21"/>
        </w:rPr>
      </w:pPr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P</w:t>
      </w:r>
      <w:r w:rsidR="00943780" w:rsidRPr="00866BD5">
        <w:rPr>
          <w:rFonts w:asciiTheme="minorHAnsi" w:hAnsiTheme="minorHAnsi" w:cs="Arial"/>
          <w:b/>
          <w:bCs/>
          <w:iCs/>
          <w:sz w:val="21"/>
          <w:szCs w:val="21"/>
        </w:rPr>
        <w:t xml:space="preserve">rojekt </w:t>
      </w:r>
      <w:r w:rsidRPr="00866BD5">
        <w:rPr>
          <w:rFonts w:asciiTheme="minorHAnsi" w:hAnsiTheme="minorHAnsi" w:cs="Arial"/>
          <w:b/>
          <w:bCs/>
          <w:iCs/>
          <w:sz w:val="21"/>
          <w:szCs w:val="21"/>
        </w:rPr>
        <w:t>“</w:t>
      </w:r>
      <w:proofErr w:type="spellStart"/>
      <w:r w:rsidR="00943780" w:rsidRPr="00866BD5">
        <w:rPr>
          <w:rFonts w:asciiTheme="minorHAnsi" w:hAnsiTheme="minorHAnsi" w:cs="Arial"/>
          <w:b/>
          <w:bCs/>
          <w:iCs/>
          <w:sz w:val="21"/>
          <w:szCs w:val="21"/>
        </w:rPr>
        <w:t>Pliva</w:t>
      </w:r>
      <w:r w:rsidR="00866BD5">
        <w:rPr>
          <w:rFonts w:asciiTheme="minorHAnsi" w:hAnsiTheme="minorHAnsi" w:cs="Arial"/>
          <w:b/>
          <w:bCs/>
          <w:iCs/>
          <w:sz w:val="21"/>
          <w:szCs w:val="21"/>
        </w:rPr>
        <w:t>j</w:t>
      </w:r>
      <w:r w:rsidR="00943780" w:rsidRPr="00866BD5">
        <w:rPr>
          <w:rFonts w:asciiTheme="minorHAnsi" w:hAnsiTheme="minorHAnsi" w:cs="Arial"/>
          <w:b/>
          <w:bCs/>
          <w:iCs/>
          <w:sz w:val="21"/>
          <w:szCs w:val="21"/>
        </w:rPr>
        <w:t>mo</w:t>
      </w:r>
      <w:proofErr w:type="spellEnd"/>
      <w:r w:rsidR="00943780" w:rsidRPr="00866BD5">
        <w:rPr>
          <w:rFonts w:asciiTheme="minorHAnsi" w:hAnsiTheme="minorHAnsi" w:cs="Arial"/>
          <w:b/>
          <w:bCs/>
          <w:iCs/>
          <w:sz w:val="21"/>
          <w:szCs w:val="21"/>
        </w:rPr>
        <w:t xml:space="preserve"> mi u </w:t>
      </w:r>
      <w:proofErr w:type="spellStart"/>
      <w:r w:rsidR="00943780" w:rsidRPr="00866BD5">
        <w:rPr>
          <w:rFonts w:asciiTheme="minorHAnsi" w:hAnsiTheme="minorHAnsi" w:cs="Arial"/>
          <w:b/>
          <w:bCs/>
          <w:iCs/>
          <w:sz w:val="21"/>
          <w:szCs w:val="21"/>
        </w:rPr>
        <w:t>Bakru</w:t>
      </w:r>
      <w:proofErr w:type="spellEnd"/>
      <w:r w:rsidR="00943780" w:rsidRPr="00866BD5">
        <w:rPr>
          <w:rFonts w:asciiTheme="minorHAnsi" w:hAnsiTheme="minorHAnsi" w:cs="Arial"/>
          <w:b/>
          <w:bCs/>
          <w:iCs/>
          <w:sz w:val="21"/>
          <w:szCs w:val="21"/>
        </w:rPr>
        <w:t xml:space="preserve"> </w:t>
      </w:r>
      <w:proofErr w:type="spellStart"/>
      <w:r w:rsidR="00943780" w:rsidRPr="00866BD5">
        <w:rPr>
          <w:rFonts w:asciiTheme="minorHAnsi" w:hAnsiTheme="minorHAnsi" w:cs="Arial"/>
          <w:b/>
          <w:bCs/>
          <w:iCs/>
          <w:sz w:val="21"/>
          <w:szCs w:val="21"/>
        </w:rPr>
        <w:t>svi</w:t>
      </w:r>
      <w:proofErr w:type="spellEnd"/>
      <w:r w:rsidR="00943780" w:rsidRPr="00866BD5">
        <w:rPr>
          <w:rFonts w:asciiTheme="minorHAnsi" w:hAnsiTheme="minorHAnsi" w:cs="Arial"/>
          <w:b/>
          <w:bCs/>
          <w:iCs/>
          <w:sz w:val="21"/>
          <w:szCs w:val="21"/>
        </w:rPr>
        <w:t>”</w:t>
      </w:r>
    </w:p>
    <w:p w14:paraId="4F780147" w14:textId="77777777" w:rsidR="006D4C16" w:rsidRDefault="00EC25DA" w:rsidP="006D4C1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I kroz pedagopku godinu 2024/25. </w:t>
      </w:r>
      <w:r w:rsidR="006D4C16">
        <w:rPr>
          <w:rFonts w:asciiTheme="minorHAnsi" w:hAnsiTheme="minorHAnsi"/>
          <w:sz w:val="22"/>
          <w:szCs w:val="22"/>
          <w:lang w:val="pl-PL"/>
        </w:rPr>
        <w:t xml:space="preserve">realizirao se projekt „Plivamo mi u Bakru svi”, kroz koji su sva djeca u </w:t>
      </w:r>
      <w:r w:rsidR="00943780" w:rsidRPr="008E31AC">
        <w:rPr>
          <w:rFonts w:asciiTheme="minorHAnsi" w:hAnsiTheme="minorHAnsi"/>
          <w:sz w:val="22"/>
          <w:szCs w:val="22"/>
          <w:lang w:val="pl-PL"/>
        </w:rPr>
        <w:t xml:space="preserve">u petoj i šestoj godini života </w:t>
      </w:r>
      <w:r w:rsidR="006D4C16">
        <w:rPr>
          <w:rFonts w:asciiTheme="minorHAnsi" w:hAnsiTheme="minorHAnsi"/>
          <w:sz w:val="22"/>
          <w:szCs w:val="22"/>
          <w:lang w:val="pl-PL"/>
        </w:rPr>
        <w:t xml:space="preserve">na Bazenima Kantrida sudjelovala u plivačkom treningu, pod vodstvom profesionalnih trenera, a s ciljem suzbijanja </w:t>
      </w:r>
      <w:r w:rsidR="00943780" w:rsidRPr="008E31AC">
        <w:rPr>
          <w:rFonts w:asciiTheme="minorHAnsi" w:hAnsiTheme="minorHAnsi"/>
          <w:sz w:val="22"/>
          <w:szCs w:val="22"/>
          <w:lang w:val="pl-PL"/>
        </w:rPr>
        <w:t>s</w:t>
      </w:r>
      <w:r w:rsidR="00866BD5">
        <w:rPr>
          <w:rFonts w:asciiTheme="minorHAnsi" w:hAnsiTheme="minorHAnsi"/>
          <w:sz w:val="22"/>
          <w:szCs w:val="22"/>
          <w:lang w:val="pl-PL"/>
        </w:rPr>
        <w:t>t</w:t>
      </w:r>
      <w:r w:rsidR="00943780" w:rsidRPr="008E31AC">
        <w:rPr>
          <w:rFonts w:asciiTheme="minorHAnsi" w:hAnsiTheme="minorHAnsi"/>
          <w:sz w:val="22"/>
          <w:szCs w:val="22"/>
          <w:lang w:val="pl-PL"/>
        </w:rPr>
        <w:t>raha od vode, ra</w:t>
      </w:r>
      <w:r w:rsidR="00866BD5">
        <w:rPr>
          <w:rFonts w:asciiTheme="minorHAnsi" w:hAnsiTheme="minorHAnsi"/>
          <w:sz w:val="22"/>
          <w:szCs w:val="22"/>
          <w:lang w:val="pl-PL"/>
        </w:rPr>
        <w:t>z</w:t>
      </w:r>
      <w:r w:rsidR="00943780" w:rsidRPr="008E31AC">
        <w:rPr>
          <w:rFonts w:asciiTheme="minorHAnsi" w:hAnsiTheme="minorHAnsi"/>
          <w:sz w:val="22"/>
          <w:szCs w:val="22"/>
          <w:lang w:val="pl-PL"/>
        </w:rPr>
        <w:t>vijanje ljubavi prema sportu i takmičarskom duhu</w:t>
      </w:r>
      <w:bookmarkEnd w:id="1"/>
      <w:r w:rsidR="006D4C16">
        <w:rPr>
          <w:rFonts w:asciiTheme="minorHAnsi" w:hAnsiTheme="minorHAnsi"/>
          <w:sz w:val="22"/>
          <w:szCs w:val="22"/>
          <w:lang w:val="pl-PL"/>
        </w:rPr>
        <w:t>. Djeca kroz ovaj projekt savladavaju osnovne oblike kretanja, ali i uče osnovama plivačkih tehnika.</w:t>
      </w:r>
    </w:p>
    <w:p w14:paraId="1C252729" w14:textId="4D2D3182" w:rsidR="000005E2" w:rsidRPr="006D4C16" w:rsidRDefault="006D4C16" w:rsidP="006D4C16">
      <w:pPr>
        <w:pStyle w:val="Tijeloteksta-uvlaka3"/>
        <w:numPr>
          <w:ilvl w:val="0"/>
          <w:numId w:val="22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6D4C16">
        <w:rPr>
          <w:rFonts w:asciiTheme="minorHAnsi" w:hAnsiTheme="minorHAnsi"/>
          <w:b/>
          <w:bCs/>
          <w:sz w:val="22"/>
          <w:szCs w:val="22"/>
          <w:lang w:val="pl-PL"/>
        </w:rPr>
        <w:t>Projekt „Svi u kazalište”</w:t>
      </w:r>
    </w:p>
    <w:p w14:paraId="7750976A" w14:textId="3AFC6197" w:rsidR="00B602E4" w:rsidRDefault="006D4C16" w:rsidP="00B602E4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Povodom Svjetskog dana kazališta, sva su djeca i njihovi roditelji imali priliku posjetiti Gradsko kazalište lutaka i odgledati predstavu „Tončić Petešić”. Djeci u petoj i šestoj godini života omogućen je posjet HHK Ivana pl. Zajca te gledanje predstave „Magarčić i kit” i „Pepeljuga”. Svi posjeti kazalištima bili su u potpunost besplatni za svu djecu. </w:t>
      </w:r>
    </w:p>
    <w:p w14:paraId="4E6BF029" w14:textId="60EB2F04" w:rsidR="00A73BBD" w:rsidRPr="00A73BBD" w:rsidRDefault="00A73BBD" w:rsidP="00A73BBD">
      <w:pPr>
        <w:pStyle w:val="Tijeloteksta-uvlaka3"/>
        <w:numPr>
          <w:ilvl w:val="0"/>
          <w:numId w:val="22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73BBD">
        <w:rPr>
          <w:rFonts w:asciiTheme="minorHAnsi" w:hAnsiTheme="minorHAnsi"/>
          <w:b/>
          <w:bCs/>
          <w:sz w:val="22"/>
          <w:szCs w:val="22"/>
          <w:lang w:val="pl-PL"/>
        </w:rPr>
        <w:t>Projekt „Jasno reći i prijatelja steći”</w:t>
      </w:r>
    </w:p>
    <w:p w14:paraId="3C365C96" w14:textId="4E4D3E02" w:rsidR="00A73BBD" w:rsidRPr="00B602E4" w:rsidRDefault="00A73BBD" w:rsidP="00A73BBD">
      <w:pPr>
        <w:pStyle w:val="Tijeloteksta-uvlaka3"/>
        <w:spacing w:before="80" w:after="80"/>
        <w:ind w:left="142" w:right="-284" w:firstLine="360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Projekt „Jasno reći i prijatelja steći” omogućio je djeci komunikaciju putem komunikacijskih ploča i vizualno perceptivnih kartica. Ovaj je projekt osmišljen s ciljem da djeci s govornim teškoćama pomogne u komunikaciji s vršnjacima i odraslima, a sve s ciljem poboljšavanja socijalnih kompetencija i stvaranja ugodnog ozračja za svu djecu u vrtiću.  </w:t>
      </w:r>
    </w:p>
    <w:p w14:paraId="09C30E3E" w14:textId="3D2C1771" w:rsidR="00AB0EE7" w:rsidRPr="008E31AC" w:rsidRDefault="00A73BBD" w:rsidP="0073610F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bookmarkStart w:id="2" w:name="_Hlk141580353"/>
      <w:r>
        <w:rPr>
          <w:rFonts w:asciiTheme="minorHAnsi" w:hAnsiTheme="minorHAnsi"/>
          <w:sz w:val="22"/>
          <w:szCs w:val="22"/>
          <w:lang w:val="pl-PL"/>
        </w:rPr>
        <w:t xml:space="preserve">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455F7F8D" w14:textId="77777777" w:rsidTr="0037121B">
        <w:tc>
          <w:tcPr>
            <w:tcW w:w="9776" w:type="dxa"/>
          </w:tcPr>
          <w:bookmarkEnd w:id="2"/>
          <w:p w14:paraId="51625B90" w14:textId="77777777" w:rsidR="0095154E" w:rsidRPr="008E31AC" w:rsidRDefault="0095154E" w:rsidP="0037121B">
            <w:pPr>
              <w:ind w:right="-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1AC">
              <w:rPr>
                <w:rFonts w:asciiTheme="minorHAnsi" w:hAnsiTheme="minorHAnsi"/>
                <w:b/>
                <w:sz w:val="22"/>
                <w:szCs w:val="22"/>
              </w:rPr>
              <w:t>ZAKONSKE I DRUGE PRAVNE OSNOVE</w:t>
            </w:r>
          </w:p>
        </w:tc>
      </w:tr>
    </w:tbl>
    <w:p w14:paraId="3919D7FF" w14:textId="3D081AD0" w:rsidR="0095154E" w:rsidRPr="008E31AC" w:rsidRDefault="0095154E" w:rsidP="00D85D14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Zakon o predškolskom odgoju i obrazovanju, Državni pedagoški standard predškolskog odgoja i obrazovanja, Pravilnik o vrsti stručne spreme stručnih djelatnika te vrsti i stupnju stručne spreme ostalih djelatnika u dječjem vrtiću, Pravilnik o načinu i uvjetima napredovanja u struci i promicanju i položajna zvanja odgojitelja i stručnih suradnika u dječjim vrtićima, Pravilnik o načinu i uvjetima polaganja stručnog ispita odgojitelja i stručnih suradnika u dječjem vrtiću, Pravilnik o radu Dječjeg vrtića Bakar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>.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6321F837" w14:textId="77777777" w:rsidTr="0037121B">
        <w:tc>
          <w:tcPr>
            <w:tcW w:w="9776" w:type="dxa"/>
          </w:tcPr>
          <w:p w14:paraId="2F802BED" w14:textId="77777777" w:rsidR="0095154E" w:rsidRPr="008E31AC" w:rsidRDefault="0095154E" w:rsidP="0037121B">
            <w:pPr>
              <w:ind w:right="-284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E31AC">
              <w:rPr>
                <w:rFonts w:asciiTheme="minorHAnsi" w:hAnsiTheme="minorHAnsi" w:cs="Arial"/>
                <w:b/>
                <w:sz w:val="22"/>
                <w:szCs w:val="22"/>
              </w:rPr>
              <w:t>POKAZATELJI OSTVARENJA CILJEVA</w:t>
            </w:r>
          </w:p>
        </w:tc>
      </w:tr>
    </w:tbl>
    <w:p w14:paraId="293C3D02" w14:textId="57C1D361" w:rsidR="0095154E" w:rsidRPr="008E31AC" w:rsidRDefault="0095154E" w:rsidP="0010516A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Pokazatelji uspješnosti su: potpuna usklađenost s Državnim pedagoškim standardima 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 xml:space="preserve">(broj djece u skupinama,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broj odgojitelja, 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>ostalog osoblja i materijalnih uvjeta rada</w:t>
      </w:r>
      <w:r w:rsidRPr="008E31AC">
        <w:rPr>
          <w:rFonts w:asciiTheme="minorHAnsi" w:hAnsiTheme="minorHAnsi"/>
          <w:sz w:val="22"/>
          <w:szCs w:val="22"/>
          <w:lang w:val="pl-PL"/>
        </w:rPr>
        <w:t>), sudjelovanje na i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>manifestacijama, i</w:t>
      </w:r>
      <w:r w:rsidRPr="008E31AC">
        <w:rPr>
          <w:rFonts w:asciiTheme="minorHAnsi" w:hAnsiTheme="minorHAnsi"/>
          <w:sz w:val="22"/>
          <w:szCs w:val="22"/>
          <w:lang w:val="pl-PL"/>
        </w:rPr>
        <w:t>zložbama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 xml:space="preserve">, susretima; napredovanje odgajatelja te jačanje njihovih kompetencija kroz učestala stručna usavršavanja; razni projekti kojima se utječe na spoznajni razvoj djece; kontinuirana kontrola ispravnosti hrane, dobra izvješća sanitarnog inžinjera i higijenskog nadzora; kvalitetan jelovnik, materijalno okruženje i razoj partnerskog odnosa s roditeljima.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3D7AEF84" w14:textId="77777777" w:rsidTr="005853B4">
        <w:tc>
          <w:tcPr>
            <w:tcW w:w="9776" w:type="dxa"/>
          </w:tcPr>
          <w:p w14:paraId="06FD4634" w14:textId="77777777" w:rsidR="0095154E" w:rsidRPr="008E31AC" w:rsidRDefault="0095154E" w:rsidP="0037121B">
            <w:pPr>
              <w:ind w:right="-709"/>
              <w:rPr>
                <w:rFonts w:asciiTheme="minorHAnsi" w:hAnsiTheme="minorHAnsi"/>
                <w:b/>
                <w:sz w:val="22"/>
                <w:szCs w:val="22"/>
              </w:rPr>
            </w:pPr>
            <w:r w:rsidRPr="008E31AC">
              <w:rPr>
                <w:rFonts w:asciiTheme="minorHAnsi" w:hAnsiTheme="minorHAnsi"/>
                <w:b/>
                <w:sz w:val="22"/>
                <w:szCs w:val="22"/>
              </w:rPr>
              <w:t>OBRAZLOŽENJE IZVRŠENJA PROGRAMA I REALIZIRANA SREDSTVA</w:t>
            </w:r>
          </w:p>
        </w:tc>
      </w:tr>
    </w:tbl>
    <w:p w14:paraId="2388E817" w14:textId="092F42C0" w:rsidR="0095154E" w:rsidRPr="008E31AC" w:rsidRDefault="0095154E" w:rsidP="006F286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lastRenderedPageBreak/>
        <w:t xml:space="preserve">Ukupni rashodi i izdaci proračunskog korisnika Dječji vrtić Bakar iznose </w:t>
      </w:r>
      <w:r w:rsidR="00734EB1">
        <w:rPr>
          <w:rFonts w:asciiTheme="minorHAnsi" w:hAnsiTheme="minorHAnsi"/>
          <w:sz w:val="22"/>
          <w:szCs w:val="22"/>
          <w:lang w:val="pl-PL"/>
        </w:rPr>
        <w:t>1.513.705,99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639F2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i u skladu su s planiranim sredstvima na godišnjoj razini.</w:t>
      </w:r>
      <w:r w:rsidR="006F2860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8E31AC">
        <w:rPr>
          <w:rFonts w:asciiTheme="minorHAnsi" w:hAnsiTheme="minorHAnsi"/>
          <w:sz w:val="22"/>
          <w:szCs w:val="22"/>
          <w:lang w:val="pl-PL"/>
        </w:rPr>
        <w:t>Prema prihvaćenom financijskom planu Dječjeg vrtića Bakar za 202</w:t>
      </w:r>
      <w:r w:rsidR="00734EB1">
        <w:rPr>
          <w:rFonts w:asciiTheme="minorHAnsi" w:hAnsiTheme="minorHAnsi"/>
          <w:sz w:val="22"/>
          <w:szCs w:val="22"/>
          <w:lang w:val="pl-PL"/>
        </w:rPr>
        <w:t>5</w:t>
      </w:r>
      <w:r w:rsidRPr="008E31AC">
        <w:rPr>
          <w:rFonts w:asciiTheme="minorHAnsi" w:hAnsiTheme="minorHAnsi"/>
          <w:sz w:val="22"/>
          <w:szCs w:val="22"/>
          <w:lang w:val="pl-PL"/>
        </w:rPr>
        <w:t>. godinu realizirana su sredstva za:</w:t>
      </w:r>
    </w:p>
    <w:p w14:paraId="563C71F4" w14:textId="7CC6F11B" w:rsidR="0095154E" w:rsidRPr="008E31AC" w:rsidRDefault="0095154E" w:rsidP="00364CA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redovnu djelatnost Dječjeg vrtića u iznosu od 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34EB1">
        <w:rPr>
          <w:rFonts w:asciiTheme="minorHAnsi" w:hAnsiTheme="minorHAnsi"/>
          <w:sz w:val="22"/>
          <w:szCs w:val="22"/>
          <w:lang w:val="pl-PL"/>
        </w:rPr>
        <w:t>1.288.241.25</w:t>
      </w:r>
      <w:r w:rsidR="006F2860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67EC6EF0" w14:textId="383EBC4E" w:rsidR="0095154E" w:rsidRPr="008E31AC" w:rsidRDefault="0095154E" w:rsidP="00364CA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upravljanje Dječjim vrtićem u iznosu od </w:t>
      </w:r>
      <w:r w:rsidR="00734EB1">
        <w:rPr>
          <w:rFonts w:asciiTheme="minorHAnsi" w:hAnsiTheme="minorHAnsi"/>
          <w:sz w:val="22"/>
          <w:szCs w:val="22"/>
          <w:lang w:val="pl-PL"/>
        </w:rPr>
        <w:t>209.888,90</w:t>
      </w:r>
      <w:r w:rsidR="006F2860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2E9A6FDF" w14:textId="19D72928" w:rsidR="008639F2" w:rsidRDefault="0095154E" w:rsidP="005E188C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projekt Eko vrtić u iznosu od </w:t>
      </w:r>
      <w:r w:rsidR="005E188C">
        <w:rPr>
          <w:rFonts w:asciiTheme="minorHAnsi" w:hAnsiTheme="minorHAnsi"/>
          <w:sz w:val="22"/>
          <w:szCs w:val="22"/>
          <w:lang w:val="pl-PL"/>
        </w:rPr>
        <w:t>570,</w:t>
      </w:r>
      <w:r w:rsidR="00734EB1">
        <w:rPr>
          <w:rFonts w:asciiTheme="minorHAnsi" w:hAnsiTheme="minorHAnsi"/>
          <w:sz w:val="22"/>
          <w:szCs w:val="22"/>
          <w:lang w:val="pl-PL"/>
        </w:rPr>
        <w:t>15</w:t>
      </w:r>
      <w:r w:rsidR="005E188C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70A902B5" w14:textId="7D437248" w:rsidR="00734EB1" w:rsidRPr="005E188C" w:rsidRDefault="00734EB1" w:rsidP="005E188C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projekt Rastimo zajedno u iznosu od 600,00 €</w:t>
      </w:r>
    </w:p>
    <w:p w14:paraId="052B68A1" w14:textId="52F9DC8B" w:rsidR="008639F2" w:rsidRPr="008E31AC" w:rsidRDefault="008639F2" w:rsidP="006F2860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opremanje Dječjeg vrtića u iznosu od </w:t>
      </w:r>
      <w:r w:rsidR="00734EB1">
        <w:rPr>
          <w:rFonts w:asciiTheme="minorHAnsi" w:hAnsiTheme="minorHAnsi"/>
          <w:sz w:val="22"/>
          <w:szCs w:val="22"/>
          <w:lang w:val="pl-PL"/>
        </w:rPr>
        <w:t>6.267,06</w:t>
      </w:r>
      <w:r w:rsidR="006F2860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6188F1F6" w14:textId="64D8CF28" w:rsidR="0095154E" w:rsidRPr="008E31AC" w:rsidRDefault="0095154E" w:rsidP="008639F2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projekt Čitajmo u iznosu od </w:t>
      </w:r>
      <w:r w:rsidR="00734EB1">
        <w:rPr>
          <w:rFonts w:asciiTheme="minorHAnsi" w:hAnsiTheme="minorHAnsi"/>
          <w:sz w:val="22"/>
          <w:szCs w:val="22"/>
          <w:lang w:val="pl-PL"/>
        </w:rPr>
        <w:t>1.329,73</w:t>
      </w:r>
      <w:r w:rsidR="006F2860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0AC9127E" w14:textId="47F31E9B" w:rsidR="00BA50D7" w:rsidRPr="008E31AC" w:rsidRDefault="0095154E" w:rsidP="006F2860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projekt 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>Pliva</w:t>
      </w:r>
      <w:r w:rsidR="006F2860">
        <w:rPr>
          <w:rFonts w:asciiTheme="minorHAnsi" w:hAnsiTheme="minorHAnsi"/>
          <w:sz w:val="22"/>
          <w:szCs w:val="22"/>
          <w:lang w:val="pl-PL"/>
        </w:rPr>
        <w:t>j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mo mi u Bakru svi u iznosu od </w:t>
      </w:r>
      <w:r w:rsidR="006F2860">
        <w:rPr>
          <w:rFonts w:asciiTheme="minorHAnsi" w:hAnsiTheme="minorHAnsi"/>
          <w:sz w:val="22"/>
          <w:szCs w:val="22"/>
          <w:lang w:val="pl-PL"/>
        </w:rPr>
        <w:t>1.</w:t>
      </w:r>
      <w:r w:rsidR="00734EB1">
        <w:rPr>
          <w:rFonts w:asciiTheme="minorHAnsi" w:hAnsiTheme="minorHAnsi"/>
          <w:sz w:val="22"/>
          <w:szCs w:val="22"/>
          <w:lang w:val="pl-PL"/>
        </w:rPr>
        <w:t>275</w:t>
      </w:r>
      <w:r w:rsidR="005E188C">
        <w:rPr>
          <w:rFonts w:asciiTheme="minorHAnsi" w:hAnsiTheme="minorHAnsi"/>
          <w:sz w:val="22"/>
          <w:szCs w:val="22"/>
          <w:lang w:val="pl-PL"/>
        </w:rPr>
        <w:t>,00</w:t>
      </w:r>
      <w:r w:rsidR="006F2860"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6D59A627" w14:textId="7FB92DAD" w:rsidR="008639F2" w:rsidRDefault="006F2860" w:rsidP="00F37AF1">
      <w:pPr>
        <w:numPr>
          <w:ilvl w:val="0"/>
          <w:numId w:val="9"/>
        </w:numPr>
        <w:tabs>
          <w:tab w:val="clear" w:pos="720"/>
        </w:tabs>
        <w:spacing w:after="80"/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rojekt </w:t>
      </w:r>
      <w:r w:rsidR="00A73BBD">
        <w:rPr>
          <w:rFonts w:asciiTheme="minorHAnsi" w:hAnsiTheme="minorHAnsi"/>
          <w:sz w:val="22"/>
          <w:szCs w:val="22"/>
          <w:lang w:val="pl-PL"/>
        </w:rPr>
        <w:t>„Svi u kazalište” u i</w:t>
      </w:r>
      <w:r w:rsidR="00734EB1">
        <w:rPr>
          <w:rFonts w:asciiTheme="minorHAnsi" w:hAnsiTheme="minorHAnsi"/>
          <w:sz w:val="22"/>
          <w:szCs w:val="22"/>
          <w:lang w:val="pl-PL"/>
        </w:rPr>
        <w:t>znosu od 2.644,00</w:t>
      </w:r>
      <w:r>
        <w:rPr>
          <w:rFonts w:asciiTheme="minorHAnsi" w:hAnsiTheme="minorHAnsi"/>
          <w:sz w:val="22"/>
          <w:szCs w:val="22"/>
          <w:lang w:val="pl-PL"/>
        </w:rPr>
        <w:t xml:space="preserve"> €</w:t>
      </w:r>
    </w:p>
    <w:p w14:paraId="2DD1D55E" w14:textId="6861C2EE" w:rsidR="005E188C" w:rsidRDefault="005E188C" w:rsidP="00F37AF1">
      <w:pPr>
        <w:numPr>
          <w:ilvl w:val="0"/>
          <w:numId w:val="9"/>
        </w:numPr>
        <w:tabs>
          <w:tab w:val="clear" w:pos="720"/>
        </w:tabs>
        <w:spacing w:after="80"/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projekt</w:t>
      </w:r>
      <w:r w:rsidR="00734EB1">
        <w:rPr>
          <w:rFonts w:asciiTheme="minorHAnsi" w:hAnsiTheme="minorHAnsi"/>
          <w:sz w:val="22"/>
          <w:szCs w:val="22"/>
          <w:lang w:val="pl-PL"/>
        </w:rPr>
        <w:t xml:space="preserve"> „Jasno reći i prijatelja steći</w:t>
      </w:r>
      <w:r w:rsidR="00A73BBD">
        <w:rPr>
          <w:rFonts w:asciiTheme="minorHAnsi" w:hAnsiTheme="minorHAnsi"/>
          <w:sz w:val="22"/>
          <w:szCs w:val="22"/>
          <w:lang w:val="pl-PL"/>
        </w:rPr>
        <w:t>”</w:t>
      </w:r>
      <w:r w:rsidR="00734EB1">
        <w:rPr>
          <w:rFonts w:asciiTheme="minorHAnsi" w:hAnsiTheme="minorHAnsi"/>
          <w:sz w:val="22"/>
          <w:szCs w:val="22"/>
          <w:lang w:val="pl-PL"/>
        </w:rPr>
        <w:t>u iznosu od 2.889,90</w:t>
      </w:r>
      <w:r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734EB1">
        <w:rPr>
          <w:rFonts w:asciiTheme="minorHAnsi" w:hAnsiTheme="minorHAnsi"/>
          <w:sz w:val="22"/>
          <w:szCs w:val="22"/>
          <w:lang w:val="pl-PL"/>
        </w:rPr>
        <w:t>.</w:t>
      </w:r>
    </w:p>
    <w:p w14:paraId="4E16ACDC" w14:textId="45997F57" w:rsidR="005E188C" w:rsidRDefault="005E188C" w:rsidP="00734EB1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7260FC8" w14:textId="77777777" w:rsidR="006F2860" w:rsidRPr="00CF1615" w:rsidRDefault="006F2860" w:rsidP="005853B4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0" w:color="FFFFFF" w:themeColor="background1"/>
        </w:pBdr>
        <w:shd w:val="clear" w:color="auto" w:fill="6699FF"/>
        <w:ind w:right="-426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>POSEBNI IZVJEŠTAJI</w:t>
      </w:r>
    </w:p>
    <w:p w14:paraId="6A385D3F" w14:textId="77777777" w:rsidR="006F2860" w:rsidRDefault="006F2860" w:rsidP="006F286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6F2860">
        <w:rPr>
          <w:rFonts w:asciiTheme="minorHAnsi" w:hAnsiTheme="minorHAnsi"/>
          <w:sz w:val="22"/>
          <w:szCs w:val="22"/>
          <w:lang w:val="pl-PL"/>
        </w:rPr>
        <w:t>Propisani p</w:t>
      </w:r>
      <w:r w:rsidRPr="00E27566">
        <w:rPr>
          <w:rFonts w:asciiTheme="minorHAnsi" w:hAnsiTheme="minorHAnsi"/>
          <w:sz w:val="22"/>
          <w:szCs w:val="22"/>
          <w:lang w:val="pl-PL"/>
        </w:rPr>
        <w:t>osebni izvještaji</w:t>
      </w:r>
      <w:r w:rsidRPr="00C33AA7">
        <w:rPr>
          <w:rFonts w:asciiTheme="minorHAnsi" w:hAnsiTheme="minorHAnsi"/>
          <w:sz w:val="22"/>
          <w:szCs w:val="22"/>
          <w:lang w:val="pl-PL"/>
        </w:rPr>
        <w:t xml:space="preserve"> u godi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njem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taju o izvr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enju financijskog plana prora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č</w:t>
      </w:r>
      <w:r w:rsidRPr="00C33AA7">
        <w:rPr>
          <w:rFonts w:asciiTheme="minorHAnsi" w:hAnsiTheme="minorHAnsi"/>
          <w:sz w:val="22"/>
          <w:szCs w:val="22"/>
          <w:lang w:val="pl-PL"/>
        </w:rPr>
        <w:t>unskog korisnika su: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 o zadu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C33AA7">
        <w:rPr>
          <w:rFonts w:asciiTheme="minorHAnsi" w:hAnsiTheme="minorHAnsi"/>
          <w:sz w:val="22"/>
          <w:szCs w:val="22"/>
          <w:lang w:val="pl-PL"/>
        </w:rPr>
        <w:t>ivanju na doma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ć</w:t>
      </w:r>
      <w:r w:rsidRPr="00C33AA7">
        <w:rPr>
          <w:rFonts w:asciiTheme="minorHAnsi" w:hAnsiTheme="minorHAnsi"/>
          <w:sz w:val="22"/>
          <w:szCs w:val="22"/>
          <w:lang w:val="pl-PL"/>
        </w:rPr>
        <w:t>em i stranom tr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C33AA7">
        <w:rPr>
          <w:rFonts w:asciiTheme="minorHAnsi" w:hAnsiTheme="minorHAnsi"/>
          <w:sz w:val="22"/>
          <w:szCs w:val="22"/>
          <w:lang w:val="pl-PL"/>
        </w:rPr>
        <w:t>i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tu novca i kapitala,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 o kori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tenju sredstava fondova Europske unije,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 o danim zajmovima i potra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C33AA7">
        <w:rPr>
          <w:rFonts w:asciiTheme="minorHAnsi" w:hAnsiTheme="minorHAnsi"/>
          <w:sz w:val="22"/>
          <w:szCs w:val="22"/>
          <w:lang w:val="pl-PL"/>
        </w:rPr>
        <w:t>ivanjima po danim zajmovima i izvje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š</w:t>
      </w:r>
      <w:r w:rsidRPr="00C33AA7">
        <w:rPr>
          <w:rFonts w:asciiTheme="minorHAnsi" w:hAnsiTheme="minorHAnsi"/>
          <w:sz w:val="22"/>
          <w:szCs w:val="22"/>
          <w:lang w:val="pl-PL"/>
        </w:rPr>
        <w:t>taj o stanju potra</w:t>
      </w:r>
      <w:r w:rsidRPr="00C33AA7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C33AA7">
        <w:rPr>
          <w:rFonts w:asciiTheme="minorHAnsi" w:hAnsiTheme="minorHAnsi"/>
          <w:sz w:val="22"/>
          <w:szCs w:val="22"/>
          <w:lang w:val="pl-PL"/>
        </w:rPr>
        <w:t>ivanja i dospjelih obveza te o stanju potencijalnih obveza po osnovi sudskih sporova.</w:t>
      </w:r>
    </w:p>
    <w:p w14:paraId="07641CAD" w14:textId="77777777" w:rsidR="005E188C" w:rsidRDefault="005E188C" w:rsidP="006F286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4EB1579E" w14:textId="77777777" w:rsidR="005E188C" w:rsidRDefault="005E188C" w:rsidP="006F286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2943FFEE" w14:textId="77777777" w:rsidR="006F2860" w:rsidRPr="00F53F4F" w:rsidRDefault="006F2860" w:rsidP="006F286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F53F4F">
        <w:rPr>
          <w:rFonts w:asciiTheme="minorHAnsi" w:hAnsiTheme="minorHAnsi"/>
          <w:b/>
          <w:bCs/>
          <w:sz w:val="22"/>
          <w:szCs w:val="22"/>
          <w:lang w:val="pl-PL"/>
        </w:rPr>
        <w:t>Izvje</w:t>
      </w:r>
      <w:r w:rsidRPr="00F53F4F">
        <w:rPr>
          <w:rFonts w:asciiTheme="minorHAnsi" w:hAnsiTheme="minorHAnsi" w:hint="eastAsia"/>
          <w:b/>
          <w:bCs/>
          <w:sz w:val="22"/>
          <w:szCs w:val="22"/>
          <w:lang w:val="pl-PL"/>
        </w:rPr>
        <w:t>š</w:t>
      </w:r>
      <w:r w:rsidRPr="00F53F4F">
        <w:rPr>
          <w:rFonts w:asciiTheme="minorHAnsi" w:hAnsiTheme="minorHAnsi"/>
          <w:b/>
          <w:bCs/>
          <w:sz w:val="22"/>
          <w:szCs w:val="22"/>
          <w:lang w:val="pl-PL"/>
        </w:rPr>
        <w:t>taj o stanju potra</w:t>
      </w:r>
      <w:r w:rsidRPr="00F53F4F">
        <w:rPr>
          <w:rFonts w:asciiTheme="minorHAnsi" w:hAnsiTheme="minorHAnsi" w:hint="eastAsia"/>
          <w:b/>
          <w:bCs/>
          <w:sz w:val="22"/>
          <w:szCs w:val="22"/>
          <w:lang w:val="pl-PL"/>
        </w:rPr>
        <w:t>ž</w:t>
      </w:r>
      <w:r w:rsidRPr="00F53F4F">
        <w:rPr>
          <w:rFonts w:asciiTheme="minorHAnsi" w:hAnsiTheme="minorHAnsi"/>
          <w:b/>
          <w:bCs/>
          <w:sz w:val="22"/>
          <w:szCs w:val="22"/>
          <w:lang w:val="pl-PL"/>
        </w:rPr>
        <w:t>ivanja i dospjelih obveza te o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 xml:space="preserve"> </w:t>
      </w:r>
      <w:r w:rsidRPr="00F53F4F">
        <w:rPr>
          <w:rFonts w:asciiTheme="minorHAnsi" w:hAnsiTheme="minorHAnsi"/>
          <w:b/>
          <w:bCs/>
          <w:sz w:val="22"/>
          <w:szCs w:val="22"/>
          <w:lang w:val="pl-PL"/>
        </w:rPr>
        <w:t>stanju potencijalnih obveza po osnovi sudskih sporova</w:t>
      </w:r>
    </w:p>
    <w:p w14:paraId="30BE1F5C" w14:textId="3AB05FEE" w:rsidR="006F2860" w:rsidRDefault="006F2860" w:rsidP="006F286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F53F4F">
        <w:rPr>
          <w:rFonts w:asciiTheme="minorHAnsi" w:hAnsiTheme="minorHAnsi"/>
          <w:sz w:val="22"/>
          <w:szCs w:val="22"/>
          <w:lang w:val="pl-PL"/>
        </w:rPr>
        <w:t>Stanje  potra</w:t>
      </w:r>
      <w:r w:rsidRPr="00F53F4F">
        <w:rPr>
          <w:rFonts w:asciiTheme="minorHAnsi" w:hAnsiTheme="minorHAnsi" w:hint="eastAsia"/>
          <w:sz w:val="22"/>
          <w:szCs w:val="22"/>
          <w:lang w:val="pl-PL"/>
        </w:rPr>
        <w:t>ž</w:t>
      </w:r>
      <w:r w:rsidRPr="00F53F4F">
        <w:rPr>
          <w:rFonts w:asciiTheme="minorHAnsi" w:hAnsiTheme="minorHAnsi"/>
          <w:sz w:val="22"/>
          <w:szCs w:val="22"/>
          <w:lang w:val="pl-PL"/>
        </w:rPr>
        <w:t xml:space="preserve">ivanja za prihode </w:t>
      </w:r>
      <w:r w:rsidR="00565C3F">
        <w:rPr>
          <w:rFonts w:asciiTheme="minorHAnsi" w:hAnsiTheme="minorHAnsi"/>
          <w:sz w:val="22"/>
          <w:szCs w:val="22"/>
          <w:lang w:val="pl-PL"/>
        </w:rPr>
        <w:t>Dječjeg vrtića Bakar</w:t>
      </w:r>
      <w:r w:rsidRPr="00F53F4F">
        <w:rPr>
          <w:rFonts w:asciiTheme="minorHAnsi" w:hAnsiTheme="minorHAnsi"/>
          <w:sz w:val="22"/>
          <w:szCs w:val="22"/>
          <w:lang w:val="pl-PL"/>
        </w:rPr>
        <w:t xml:space="preserve"> na kraju prora</w:t>
      </w:r>
      <w:r w:rsidRPr="00F53F4F">
        <w:rPr>
          <w:rFonts w:asciiTheme="minorHAnsi" w:hAnsiTheme="minorHAnsi" w:hint="eastAsia"/>
          <w:sz w:val="22"/>
          <w:szCs w:val="22"/>
          <w:lang w:val="pl-PL"/>
        </w:rPr>
        <w:t>č</w:t>
      </w:r>
      <w:r w:rsidRPr="00F53F4F">
        <w:rPr>
          <w:rFonts w:asciiTheme="minorHAnsi" w:hAnsiTheme="minorHAnsi"/>
          <w:sz w:val="22"/>
          <w:szCs w:val="22"/>
          <w:lang w:val="pl-PL"/>
        </w:rPr>
        <w:t xml:space="preserve">unske godine iznosi </w:t>
      </w:r>
      <w:r w:rsidR="006241B7">
        <w:rPr>
          <w:rFonts w:asciiTheme="minorHAnsi" w:hAnsiTheme="minorHAnsi"/>
          <w:sz w:val="22"/>
          <w:szCs w:val="22"/>
          <w:lang w:val="pl-PL"/>
        </w:rPr>
        <w:t>72.970.65</w:t>
      </w:r>
      <w:r w:rsidR="00565C3F">
        <w:rPr>
          <w:rFonts w:asciiTheme="minorHAnsi" w:hAnsiTheme="minorHAnsi"/>
          <w:sz w:val="22"/>
          <w:szCs w:val="22"/>
          <w:lang w:val="pl-PL"/>
        </w:rPr>
        <w:t xml:space="preserve"> €, a odnosi se na potraživanja od roditelja u iznosu od </w:t>
      </w:r>
      <w:r w:rsidR="006241B7">
        <w:rPr>
          <w:rFonts w:asciiTheme="minorHAnsi" w:hAnsiTheme="minorHAnsi"/>
          <w:sz w:val="22"/>
          <w:szCs w:val="22"/>
          <w:lang w:val="pl-PL"/>
        </w:rPr>
        <w:t>25.758.50</w:t>
      </w:r>
      <w:r w:rsidR="00565C3F">
        <w:rPr>
          <w:rFonts w:asciiTheme="minorHAnsi" w:hAnsiTheme="minorHAnsi"/>
          <w:sz w:val="22"/>
          <w:szCs w:val="22"/>
          <w:lang w:val="pl-PL"/>
        </w:rPr>
        <w:t xml:space="preserve"> € i potraživanj iz proračuna Grada u iznosu od </w:t>
      </w:r>
      <w:r w:rsidR="006241B7">
        <w:rPr>
          <w:rFonts w:asciiTheme="minorHAnsi" w:hAnsiTheme="minorHAnsi"/>
          <w:sz w:val="22"/>
          <w:szCs w:val="22"/>
          <w:lang w:val="pl-PL"/>
        </w:rPr>
        <w:t>47.212.15</w:t>
      </w:r>
      <w:r w:rsidR="00565C3F">
        <w:rPr>
          <w:rFonts w:asciiTheme="minorHAnsi" w:hAnsiTheme="minorHAnsi"/>
          <w:sz w:val="22"/>
          <w:szCs w:val="22"/>
          <w:lang w:val="pl-PL"/>
        </w:rPr>
        <w:t xml:space="preserve"> €. Stanje </w:t>
      </w:r>
      <w:r w:rsidR="006241B7">
        <w:rPr>
          <w:rFonts w:asciiTheme="minorHAnsi" w:hAnsiTheme="minorHAnsi"/>
          <w:sz w:val="22"/>
          <w:szCs w:val="22"/>
          <w:lang w:val="pl-PL"/>
        </w:rPr>
        <w:t>dospjelih</w:t>
      </w:r>
      <w:r w:rsidR="00565C3F">
        <w:rPr>
          <w:rFonts w:asciiTheme="minorHAnsi" w:hAnsiTheme="minorHAnsi"/>
          <w:sz w:val="22"/>
          <w:szCs w:val="22"/>
          <w:lang w:val="pl-PL"/>
        </w:rPr>
        <w:t xml:space="preserve"> potraživanja na kraju proračunske godine iznosi </w:t>
      </w:r>
      <w:r w:rsidR="006241B7">
        <w:rPr>
          <w:rFonts w:asciiTheme="minorHAnsi" w:hAnsiTheme="minorHAnsi"/>
          <w:sz w:val="22"/>
          <w:szCs w:val="22"/>
          <w:lang w:val="pl-PL"/>
        </w:rPr>
        <w:t>5.852.47</w:t>
      </w:r>
      <w:r w:rsidR="00565C3F">
        <w:rPr>
          <w:rFonts w:asciiTheme="minorHAnsi" w:hAnsiTheme="minorHAnsi"/>
          <w:sz w:val="22"/>
          <w:szCs w:val="22"/>
          <w:lang w:val="pl-PL"/>
        </w:rPr>
        <w:t xml:space="preserve"> € i odnosi se na potraživanje od roditelja. </w:t>
      </w:r>
    </w:p>
    <w:p w14:paraId="36E546F4" w14:textId="7140321A" w:rsidR="009A47F9" w:rsidRDefault="006F2860" w:rsidP="006F286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S</w:t>
      </w:r>
      <w:r w:rsidRPr="00F53F4F">
        <w:rPr>
          <w:rFonts w:asciiTheme="minorHAnsi" w:hAnsiTheme="minorHAnsi"/>
          <w:sz w:val="22"/>
          <w:szCs w:val="22"/>
          <w:lang w:val="pl-PL"/>
        </w:rPr>
        <w:t>tanj</w:t>
      </w:r>
      <w:r>
        <w:rPr>
          <w:rFonts w:asciiTheme="minorHAnsi" w:hAnsiTheme="minorHAnsi"/>
          <w:sz w:val="22"/>
          <w:szCs w:val="22"/>
          <w:lang w:val="pl-PL"/>
        </w:rPr>
        <w:t>e</w:t>
      </w:r>
      <w:r w:rsidRPr="00F53F4F">
        <w:rPr>
          <w:rFonts w:asciiTheme="minorHAnsi" w:hAnsiTheme="minorHAnsi"/>
          <w:sz w:val="22"/>
          <w:szCs w:val="22"/>
          <w:lang w:val="pl-PL"/>
        </w:rPr>
        <w:t xml:space="preserve"> obveza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A47F9">
        <w:rPr>
          <w:rFonts w:asciiTheme="minorHAnsi" w:hAnsiTheme="minorHAnsi"/>
          <w:sz w:val="22"/>
          <w:szCs w:val="22"/>
          <w:lang w:val="pl-PL"/>
        </w:rPr>
        <w:t>Dječjeg vrtića Bakar</w:t>
      </w:r>
      <w:r w:rsidRPr="00F53F4F">
        <w:rPr>
          <w:rFonts w:asciiTheme="minorHAnsi" w:hAnsiTheme="minorHAnsi"/>
          <w:sz w:val="22"/>
          <w:szCs w:val="22"/>
          <w:lang w:val="pl-PL"/>
        </w:rPr>
        <w:t xml:space="preserve"> na kraju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F53F4F">
        <w:rPr>
          <w:rFonts w:asciiTheme="minorHAnsi" w:hAnsiTheme="minorHAnsi"/>
          <w:sz w:val="22"/>
          <w:szCs w:val="22"/>
          <w:lang w:val="pl-PL"/>
        </w:rPr>
        <w:t>prora</w:t>
      </w:r>
      <w:r w:rsidRPr="00F53F4F">
        <w:rPr>
          <w:rFonts w:asciiTheme="minorHAnsi" w:hAnsiTheme="minorHAnsi" w:hint="eastAsia"/>
          <w:sz w:val="22"/>
          <w:szCs w:val="22"/>
          <w:lang w:val="pl-PL"/>
        </w:rPr>
        <w:t>č</w:t>
      </w:r>
      <w:r w:rsidRPr="00F53F4F">
        <w:rPr>
          <w:rFonts w:asciiTheme="minorHAnsi" w:hAnsiTheme="minorHAnsi"/>
          <w:sz w:val="22"/>
          <w:szCs w:val="22"/>
          <w:lang w:val="pl-PL"/>
        </w:rPr>
        <w:t>unske godine</w:t>
      </w:r>
      <w:r>
        <w:rPr>
          <w:rFonts w:asciiTheme="minorHAnsi" w:hAnsiTheme="minorHAnsi"/>
          <w:sz w:val="22"/>
          <w:szCs w:val="22"/>
          <w:lang w:val="pl-PL"/>
        </w:rPr>
        <w:t xml:space="preserve"> iznosi </w:t>
      </w:r>
      <w:r w:rsidR="0068553C">
        <w:rPr>
          <w:rFonts w:asciiTheme="minorHAnsi" w:hAnsiTheme="minorHAnsi"/>
          <w:sz w:val="22"/>
          <w:szCs w:val="22"/>
          <w:lang w:val="pl-PL"/>
        </w:rPr>
        <w:t>12</w:t>
      </w:r>
      <w:r w:rsidR="006241B7">
        <w:rPr>
          <w:rFonts w:asciiTheme="minorHAnsi" w:hAnsiTheme="minorHAnsi"/>
          <w:sz w:val="22"/>
          <w:szCs w:val="22"/>
          <w:lang w:val="pl-PL"/>
        </w:rPr>
        <w:t>7.753.43</w:t>
      </w:r>
      <w:r w:rsidR="009A47F9">
        <w:rPr>
          <w:rFonts w:asciiTheme="minorHAnsi" w:hAnsiTheme="minorHAnsi"/>
          <w:sz w:val="22"/>
          <w:szCs w:val="22"/>
          <w:lang w:val="pl-PL"/>
        </w:rPr>
        <w:t xml:space="preserve"> €, a odnosi se na obveze prema zaposlenima u iznosu od </w:t>
      </w:r>
      <w:r w:rsidR="005177DF">
        <w:rPr>
          <w:rFonts w:asciiTheme="minorHAnsi" w:hAnsiTheme="minorHAnsi"/>
          <w:sz w:val="22"/>
          <w:szCs w:val="22"/>
          <w:lang w:val="pl-PL"/>
        </w:rPr>
        <w:t>102.411.17</w:t>
      </w:r>
      <w:r w:rsidR="009A47F9">
        <w:rPr>
          <w:rFonts w:asciiTheme="minorHAnsi" w:hAnsiTheme="minorHAnsi"/>
          <w:sz w:val="22"/>
          <w:szCs w:val="22"/>
          <w:lang w:val="pl-PL"/>
        </w:rPr>
        <w:t xml:space="preserve"> €, Obveze za materijalne rashode u iznosu od </w:t>
      </w:r>
      <w:r w:rsidR="005177DF">
        <w:rPr>
          <w:rFonts w:asciiTheme="minorHAnsi" w:hAnsiTheme="minorHAnsi"/>
          <w:sz w:val="22"/>
          <w:szCs w:val="22"/>
          <w:lang w:val="pl-PL"/>
        </w:rPr>
        <w:t>5.216.78</w:t>
      </w:r>
      <w:r w:rsidR="009A47F9">
        <w:rPr>
          <w:rFonts w:asciiTheme="minorHAnsi" w:hAnsiTheme="minorHAnsi"/>
          <w:sz w:val="22"/>
          <w:szCs w:val="22"/>
          <w:lang w:val="pl-PL"/>
        </w:rPr>
        <w:t xml:space="preserve"> € i obveze prema roditeljima za uplaćene akontacije pri upisu djece u Dječji vrtić u iznosu od </w:t>
      </w:r>
      <w:r w:rsidR="005177DF">
        <w:rPr>
          <w:rFonts w:asciiTheme="minorHAnsi" w:hAnsiTheme="minorHAnsi"/>
          <w:sz w:val="22"/>
          <w:szCs w:val="22"/>
          <w:lang w:val="pl-PL"/>
        </w:rPr>
        <w:t>20.125.48</w:t>
      </w:r>
      <w:r w:rsidR="009A47F9">
        <w:rPr>
          <w:rFonts w:asciiTheme="minorHAnsi" w:hAnsiTheme="minorHAnsi"/>
          <w:sz w:val="22"/>
          <w:szCs w:val="22"/>
          <w:lang w:val="pl-PL"/>
        </w:rPr>
        <w:t xml:space="preserve"> €. </w:t>
      </w:r>
    </w:p>
    <w:p w14:paraId="08C5D45B" w14:textId="76BC7519" w:rsidR="006F2860" w:rsidRPr="00F53F4F" w:rsidRDefault="009A47F9" w:rsidP="009A47F9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Sve navedene obveze su nedospjele.</w:t>
      </w:r>
    </w:p>
    <w:p w14:paraId="287068EC" w14:textId="391FECD1" w:rsidR="006F2860" w:rsidRPr="00F53F4F" w:rsidRDefault="009A47F9" w:rsidP="006F286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Dječji vrtić Bakar nema</w:t>
      </w:r>
      <w:r w:rsidR="006F2860" w:rsidRPr="00F53F4F">
        <w:rPr>
          <w:rFonts w:asciiTheme="minorHAnsi" w:hAnsiTheme="minorHAnsi"/>
          <w:sz w:val="22"/>
          <w:szCs w:val="22"/>
          <w:lang w:val="pl-PL"/>
        </w:rPr>
        <w:t xml:space="preserve"> potencijalnih obveza po osnovi sudskih</w:t>
      </w:r>
      <w:r w:rsidR="006F286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F2860" w:rsidRPr="00F53F4F">
        <w:rPr>
          <w:rFonts w:asciiTheme="minorHAnsi" w:hAnsiTheme="minorHAnsi"/>
          <w:sz w:val="22"/>
          <w:szCs w:val="22"/>
          <w:lang w:val="pl-PL"/>
        </w:rPr>
        <w:t>sporova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7B75F29C" w14:textId="77777777" w:rsidR="006F2860" w:rsidRPr="00E312FC" w:rsidRDefault="006F2860" w:rsidP="006F286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hr-HR"/>
        </w:rPr>
      </w:pPr>
    </w:p>
    <w:p w14:paraId="76E93272" w14:textId="0F965D7B" w:rsidR="006F2860" w:rsidRDefault="006F2860" w:rsidP="006F2860">
      <w:pPr>
        <w:rPr>
          <w:rFonts w:asciiTheme="minorHAnsi" w:hAnsiTheme="minorHAnsi" w:cstheme="minorHAnsi"/>
          <w:sz w:val="22"/>
          <w:szCs w:val="22"/>
        </w:rPr>
      </w:pPr>
      <w:r w:rsidRPr="00E312F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R</w:t>
      </w:r>
      <w:r w:rsidR="00134152">
        <w:rPr>
          <w:rFonts w:asciiTheme="minorHAnsi" w:hAnsiTheme="minorHAnsi" w:cstheme="minorHAnsi"/>
          <w:sz w:val="22"/>
          <w:szCs w:val="22"/>
        </w:rPr>
        <w:t>avnateljica</w:t>
      </w:r>
    </w:p>
    <w:p w14:paraId="370F569A" w14:textId="3FC0944A" w:rsidR="00134152" w:rsidRDefault="00134152" w:rsidP="006F28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Dječjeg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vrtića Bakar:</w:t>
      </w:r>
    </w:p>
    <w:p w14:paraId="25D68732" w14:textId="77777777" w:rsidR="00134152" w:rsidRDefault="00134152" w:rsidP="006F2860">
      <w:pPr>
        <w:rPr>
          <w:rFonts w:asciiTheme="minorHAnsi" w:hAnsiTheme="minorHAnsi" w:cstheme="minorHAnsi"/>
          <w:sz w:val="22"/>
          <w:szCs w:val="22"/>
        </w:rPr>
      </w:pPr>
    </w:p>
    <w:p w14:paraId="41EA6518" w14:textId="7299F47A" w:rsidR="00134152" w:rsidRDefault="00134152" w:rsidP="006F28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Irena Jelenić Aćimović</w:t>
      </w:r>
    </w:p>
    <w:p w14:paraId="6B412F48" w14:textId="77777777" w:rsidR="006F2860" w:rsidRPr="00E312FC" w:rsidRDefault="006F2860" w:rsidP="006F2860">
      <w:pPr>
        <w:rPr>
          <w:rFonts w:asciiTheme="minorHAnsi" w:hAnsiTheme="minorHAnsi" w:cstheme="minorHAnsi"/>
          <w:sz w:val="22"/>
          <w:szCs w:val="22"/>
        </w:rPr>
      </w:pPr>
    </w:p>
    <w:p w14:paraId="5CF5D9B5" w14:textId="1F0EC0EA" w:rsidR="006F2860" w:rsidRPr="00E312FC" w:rsidRDefault="006F2860" w:rsidP="006F2860">
      <w:pPr>
        <w:rPr>
          <w:rFonts w:asciiTheme="minorHAnsi" w:hAnsiTheme="minorHAnsi" w:cstheme="minorHAnsi"/>
          <w:sz w:val="22"/>
          <w:szCs w:val="22"/>
        </w:rPr>
      </w:pPr>
      <w:r w:rsidRPr="00E312F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E312F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EADE73E" w14:textId="4411CE5F" w:rsidR="006F2860" w:rsidRDefault="00134152" w:rsidP="006F28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</w:t>
      </w:r>
      <w:r w:rsidR="00A73BBD">
        <w:rPr>
          <w:rFonts w:asciiTheme="minorHAnsi" w:hAnsiTheme="minorHAnsi" w:cstheme="minorHAnsi"/>
          <w:sz w:val="22"/>
          <w:szCs w:val="22"/>
        </w:rPr>
        <w:t>400-06/26-01/01</w:t>
      </w:r>
    </w:p>
    <w:p w14:paraId="0840892A" w14:textId="10EBFB6E" w:rsidR="00134152" w:rsidRDefault="00134152" w:rsidP="006F28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</w:t>
      </w:r>
      <w:r w:rsidR="00A73BBD">
        <w:rPr>
          <w:rFonts w:asciiTheme="minorHAnsi" w:hAnsiTheme="minorHAnsi" w:cstheme="minorHAnsi"/>
          <w:sz w:val="22"/>
          <w:szCs w:val="22"/>
        </w:rPr>
        <w:t xml:space="preserve"> 2170-2-22/01-26-0</w:t>
      </w:r>
      <w:r w:rsidR="00F67690">
        <w:rPr>
          <w:rFonts w:asciiTheme="minorHAnsi" w:hAnsiTheme="minorHAnsi" w:cstheme="minorHAnsi"/>
          <w:sz w:val="22"/>
          <w:szCs w:val="22"/>
        </w:rPr>
        <w:t>2</w:t>
      </w:r>
    </w:p>
    <w:p w14:paraId="508D2457" w14:textId="77777777" w:rsidR="006F2860" w:rsidRDefault="006F2860" w:rsidP="006F2860">
      <w:pPr>
        <w:rPr>
          <w:rFonts w:asciiTheme="minorHAnsi" w:hAnsiTheme="minorHAnsi" w:cstheme="minorHAnsi"/>
          <w:sz w:val="22"/>
          <w:szCs w:val="22"/>
        </w:rPr>
      </w:pPr>
    </w:p>
    <w:p w14:paraId="51B8103F" w14:textId="2FD6FED0" w:rsidR="006F2860" w:rsidRPr="00E312FC" w:rsidRDefault="006F2860" w:rsidP="006F2860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Bakar, </w:t>
      </w:r>
      <w:r w:rsidR="00134152">
        <w:rPr>
          <w:rFonts w:asciiTheme="minorHAnsi" w:hAnsiTheme="minorHAnsi" w:cstheme="minorHAnsi"/>
          <w:sz w:val="22"/>
          <w:szCs w:val="22"/>
        </w:rPr>
        <w:t xml:space="preserve"> </w:t>
      </w:r>
      <w:r w:rsidR="00C20DB3">
        <w:rPr>
          <w:rFonts w:asciiTheme="minorHAnsi" w:hAnsiTheme="minorHAnsi" w:cstheme="minorHAnsi"/>
          <w:sz w:val="22"/>
          <w:szCs w:val="22"/>
        </w:rPr>
        <w:t>1</w:t>
      </w:r>
      <w:r w:rsidR="00C306E0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="00C20DB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C20DB3">
        <w:rPr>
          <w:rFonts w:asciiTheme="minorHAnsi" w:hAnsiTheme="minorHAnsi" w:cstheme="minorHAnsi"/>
          <w:sz w:val="22"/>
          <w:szCs w:val="22"/>
        </w:rPr>
        <w:t>ožujka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DF3D5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13253301" w14:textId="77777777" w:rsidR="006F2860" w:rsidRPr="008E31AC" w:rsidRDefault="006F2860" w:rsidP="006F2860">
      <w:pPr>
        <w:spacing w:after="80"/>
        <w:ind w:left="426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6F2860" w:rsidRPr="008E31AC" w:rsidSect="00690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134" w:bottom="1440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018A" w14:textId="77777777" w:rsidR="003D38F6" w:rsidRDefault="003D38F6">
      <w:r>
        <w:separator/>
      </w:r>
    </w:p>
  </w:endnote>
  <w:endnote w:type="continuationSeparator" w:id="0">
    <w:p w14:paraId="37F3C046" w14:textId="77777777" w:rsidR="003D38F6" w:rsidRDefault="003D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C03F" w14:textId="77777777" w:rsidR="00031DFE" w:rsidRDefault="00031DFE" w:rsidP="0011793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CC9E9E9" w14:textId="77777777" w:rsidR="00031DFE" w:rsidRDefault="00031D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7913"/>
      <w:docPartObj>
        <w:docPartGallery w:val="Page Numbers (Bottom of Page)"/>
        <w:docPartUnique/>
      </w:docPartObj>
    </w:sdtPr>
    <w:sdtContent>
      <w:p w14:paraId="53BD3098" w14:textId="768BC836" w:rsidR="00E210EB" w:rsidRDefault="00E210EB" w:rsidP="00E210EB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526F26" wp14:editId="63FA5DAC">
                  <wp:extent cx="5467350" cy="54610"/>
                  <wp:effectExtent l="0" t="0" r="0" b="2540"/>
                  <wp:docPr id="4" name="Dijagram toka: Odlu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66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F98E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" fillcolor="#69f" stroked="f">
                  <w10:anchorlock/>
                </v:shape>
              </w:pict>
            </mc:Fallback>
          </mc:AlternateContent>
        </w:r>
      </w:p>
      <w:p w14:paraId="1BFE193A" w14:textId="77777777" w:rsidR="00E210EB" w:rsidRDefault="00E210EB" w:rsidP="00E210EB">
        <w:pPr>
          <w:pStyle w:val="Podnoje"/>
          <w:jc w:val="center"/>
        </w:pPr>
        <w:r w:rsidRPr="00066EA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066EA8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066EA8">
          <w:rPr>
            <w:rFonts w:asciiTheme="minorHAnsi" w:hAnsiTheme="minorHAnsi" w:cstheme="minorHAnsi"/>
            <w:sz w:val="16"/>
            <w:szCs w:val="16"/>
          </w:rPr>
          <w:t>2</w: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E1A9005" w14:textId="77777777" w:rsidR="00E210EB" w:rsidRDefault="00E210EB" w:rsidP="00E210EB">
    <w:pPr>
      <w:pStyle w:val="Podnoje"/>
    </w:pPr>
  </w:p>
  <w:p w14:paraId="293D886C" w14:textId="4C6C6C83" w:rsidR="00031DFE" w:rsidRDefault="00031DFE" w:rsidP="00E210E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F52F" w14:textId="77777777" w:rsidR="003D38F6" w:rsidRDefault="003D38F6">
      <w:r>
        <w:separator/>
      </w:r>
    </w:p>
  </w:footnote>
  <w:footnote w:type="continuationSeparator" w:id="0">
    <w:p w14:paraId="02FD4135" w14:textId="77777777" w:rsidR="003D38F6" w:rsidRDefault="003D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B88" w14:textId="77777777" w:rsidR="00031DFE" w:rsidRDefault="00000000" w:rsidP="003015E6">
    <w:pPr>
      <w:pStyle w:val="Zaglavlje"/>
      <w:framePr w:wrap="around" w:vAnchor="text" w:hAnchor="margin" w:xAlign="center" w:y="1"/>
      <w:rPr>
        <w:rStyle w:val="Brojstranice"/>
      </w:rPr>
    </w:pPr>
    <w:r>
      <w:rPr>
        <w:noProof/>
        <w:lang w:val="hr-HR"/>
      </w:rPr>
      <w:pict w14:anchorId="13E14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75pt;height:506.25pt;z-index:-251658240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  <w:r w:rsidR="00031DFE">
      <w:rPr>
        <w:rStyle w:val="Brojstranice"/>
      </w:rPr>
      <w:fldChar w:fldCharType="begin"/>
    </w:r>
    <w:r w:rsidR="00031DFE">
      <w:rPr>
        <w:rStyle w:val="Brojstranice"/>
      </w:rPr>
      <w:instrText xml:space="preserve">PAGE  </w:instrText>
    </w:r>
    <w:r w:rsidR="00031DFE">
      <w:rPr>
        <w:rStyle w:val="Brojstranice"/>
      </w:rPr>
      <w:fldChar w:fldCharType="end"/>
    </w:r>
  </w:p>
  <w:p w14:paraId="4E78E42D" w14:textId="77777777" w:rsidR="00031DFE" w:rsidRDefault="00031D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680B" w14:textId="5F0797F8" w:rsidR="002F0C5F" w:rsidRDefault="00894CFC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  <w:r w:rsidRPr="00894CFC">
      <w:rPr>
        <w:rFonts w:ascii="Ebrima" w:hAnsi="Ebrima"/>
        <w:b/>
        <w:noProof/>
        <w:sz w:val="15"/>
        <w:szCs w:val="15"/>
      </w:rPr>
      <w:drawing>
        <wp:inline distT="0" distB="0" distL="0" distR="0" wp14:anchorId="2A85C5BD" wp14:editId="558F7B20">
          <wp:extent cx="946150" cy="357727"/>
          <wp:effectExtent l="0" t="0" r="6350" b="4445"/>
          <wp:docPr id="1" name="Slika 1" descr="C:\Users\Acer\Desktop\LOGO VRTIĆ\Dječji vrtić Baka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Desktop\LOGO VRTIĆ\Dječji vrtić Baka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04" cy="372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E7A32" w14:textId="397C41C2" w:rsidR="00031DFE" w:rsidRPr="00E21C1A" w:rsidRDefault="00F66DBD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Theme="minorHAnsi" w:hAnsiTheme="minorHAnsi"/>
        <w:b/>
        <w:sz w:val="16"/>
        <w:szCs w:val="16"/>
      </w:rPr>
    </w:pPr>
    <w:proofErr w:type="spellStart"/>
    <w:r>
      <w:rPr>
        <w:rFonts w:ascii="Ebrima" w:hAnsi="Ebrima"/>
        <w:b/>
        <w:sz w:val="15"/>
        <w:szCs w:val="15"/>
      </w:rPr>
      <w:t>G</w:t>
    </w:r>
    <w:r w:rsidR="007C1E64">
      <w:rPr>
        <w:rFonts w:ascii="Ebrima" w:hAnsi="Ebrima"/>
        <w:b/>
        <w:sz w:val="15"/>
        <w:szCs w:val="15"/>
      </w:rPr>
      <w:t>odišnji</w:t>
    </w:r>
    <w:proofErr w:type="spellEnd"/>
    <w:r w:rsidR="007C1E64">
      <w:rPr>
        <w:rFonts w:ascii="Ebrima" w:hAnsi="Ebrima"/>
        <w:b/>
        <w:sz w:val="15"/>
        <w:szCs w:val="15"/>
      </w:rPr>
      <w:t xml:space="preserve"> </w:t>
    </w:r>
    <w:proofErr w:type="spellStart"/>
    <w:r w:rsidR="007C1E64">
      <w:rPr>
        <w:rFonts w:ascii="Ebrima" w:hAnsi="Ebrima"/>
        <w:b/>
        <w:sz w:val="15"/>
        <w:szCs w:val="15"/>
      </w:rPr>
      <w:t>izvještaj</w:t>
    </w:r>
    <w:proofErr w:type="spellEnd"/>
    <w:r w:rsidR="007C1E64">
      <w:rPr>
        <w:rFonts w:ascii="Ebrima" w:hAnsi="Ebrima"/>
        <w:b/>
        <w:sz w:val="15"/>
        <w:szCs w:val="15"/>
      </w:rPr>
      <w:t xml:space="preserve"> o </w:t>
    </w:r>
    <w:proofErr w:type="spellStart"/>
    <w:r w:rsidR="007C1E64">
      <w:rPr>
        <w:rFonts w:ascii="Ebrima" w:hAnsi="Ebrima"/>
        <w:b/>
        <w:sz w:val="15"/>
        <w:szCs w:val="15"/>
      </w:rPr>
      <w:t>izvršenju</w:t>
    </w:r>
    <w:proofErr w:type="spellEnd"/>
    <w:r w:rsidR="007C1E64">
      <w:rPr>
        <w:rFonts w:ascii="Ebrima" w:hAnsi="Ebrima"/>
        <w:b/>
        <w:sz w:val="15"/>
        <w:szCs w:val="15"/>
      </w:rPr>
      <w:t xml:space="preserve"> </w:t>
    </w:r>
    <w:proofErr w:type="spellStart"/>
    <w:r>
      <w:rPr>
        <w:rFonts w:ascii="Ebrima" w:hAnsi="Ebrima"/>
        <w:b/>
        <w:sz w:val="15"/>
        <w:szCs w:val="15"/>
      </w:rPr>
      <w:t>F</w:t>
    </w:r>
    <w:r w:rsidR="007C1E64">
      <w:rPr>
        <w:rFonts w:ascii="Ebrima" w:hAnsi="Ebrima"/>
        <w:b/>
        <w:sz w:val="15"/>
        <w:szCs w:val="15"/>
      </w:rPr>
      <w:t>inancijskog</w:t>
    </w:r>
    <w:proofErr w:type="spellEnd"/>
    <w:r w:rsidR="007C1E64">
      <w:rPr>
        <w:rFonts w:ascii="Ebrima" w:hAnsi="Ebrima"/>
        <w:b/>
        <w:sz w:val="15"/>
        <w:szCs w:val="15"/>
      </w:rPr>
      <w:t xml:space="preserve"> plana </w:t>
    </w:r>
    <w:r>
      <w:rPr>
        <w:rFonts w:ascii="Ebrima" w:hAnsi="Ebrima"/>
        <w:b/>
        <w:sz w:val="15"/>
        <w:szCs w:val="15"/>
      </w:rPr>
      <w:t xml:space="preserve">za </w:t>
    </w:r>
    <w:r w:rsidR="007C1E64">
      <w:rPr>
        <w:rFonts w:ascii="Ebrima" w:hAnsi="Ebrima"/>
        <w:b/>
        <w:sz w:val="15"/>
        <w:szCs w:val="15"/>
      </w:rPr>
      <w:t>202</w:t>
    </w:r>
    <w:r w:rsidR="00A73BBD">
      <w:rPr>
        <w:rFonts w:ascii="Ebrima" w:hAnsi="Ebrima"/>
        <w:b/>
        <w:sz w:val="15"/>
        <w:szCs w:val="15"/>
      </w:rPr>
      <w:t>5</w:t>
    </w:r>
    <w:r w:rsidR="007C1E64">
      <w:rPr>
        <w:rFonts w:ascii="Ebrima" w:hAnsi="Ebrima"/>
        <w:b/>
        <w:sz w:val="15"/>
        <w:szCs w:val="15"/>
      </w:rPr>
      <w:t>.</w:t>
    </w:r>
    <w:r>
      <w:rPr>
        <w:rFonts w:ascii="Ebrima" w:hAnsi="Ebrima"/>
        <w:b/>
        <w:sz w:val="15"/>
        <w:szCs w:val="15"/>
      </w:rPr>
      <w:t xml:space="preserve"> </w:t>
    </w:r>
    <w:proofErr w:type="spellStart"/>
    <w:r>
      <w:rPr>
        <w:rFonts w:ascii="Ebrima" w:hAnsi="Ebrima"/>
        <w:b/>
        <w:sz w:val="15"/>
        <w:szCs w:val="15"/>
      </w:rPr>
      <w:t>godinu</w:t>
    </w:r>
    <w:proofErr w:type="spellEnd"/>
    <w:r w:rsidR="00031DFE" w:rsidRPr="00A17C65">
      <w:rPr>
        <w:rFonts w:ascii="Ebrima" w:hAnsi="Ebrima"/>
        <w:b/>
        <w:sz w:val="15"/>
        <w:szCs w:val="15"/>
      </w:rPr>
      <w:tab/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031DFE" w:rsidRPr="005662BF">
      <w:rPr>
        <w:rFonts w:ascii="Cambria" w:hAnsi="Cambria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022F" w14:textId="77777777" w:rsidR="00031DFE" w:rsidRDefault="00000000">
    <w:pPr>
      <w:pStyle w:val="Zaglavlje"/>
    </w:pPr>
    <w:r>
      <w:rPr>
        <w:noProof/>
        <w:lang w:val="hr-HR"/>
      </w:rPr>
      <w:pict w14:anchorId="350BE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75pt;height:506.25pt;z-index:-251659264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45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46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07707CB"/>
    <w:multiLevelType w:val="hybridMultilevel"/>
    <w:tmpl w:val="2996DF68"/>
    <w:lvl w:ilvl="0" w:tplc="E1D8DBA4">
      <w:start w:val="30"/>
      <w:numFmt w:val="bullet"/>
      <w:lvlText w:val="-"/>
      <w:lvlJc w:val="left"/>
      <w:pPr>
        <w:ind w:left="93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0B834892"/>
    <w:multiLevelType w:val="hybridMultilevel"/>
    <w:tmpl w:val="58A8A8E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74BF"/>
    <w:multiLevelType w:val="hybridMultilevel"/>
    <w:tmpl w:val="51988EFE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3C57"/>
    <w:multiLevelType w:val="hybridMultilevel"/>
    <w:tmpl w:val="17E61868"/>
    <w:lvl w:ilvl="0" w:tplc="79CE345C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096413"/>
    <w:multiLevelType w:val="hybridMultilevel"/>
    <w:tmpl w:val="36EAF994"/>
    <w:lvl w:ilvl="0" w:tplc="041A0003">
      <w:start w:val="1"/>
      <w:numFmt w:val="bullet"/>
      <w:lvlText w:val="o"/>
      <w:lvlPicBulletId w:val="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D7BD7"/>
    <w:multiLevelType w:val="hybridMultilevel"/>
    <w:tmpl w:val="987C3DE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302E"/>
    <w:multiLevelType w:val="hybridMultilevel"/>
    <w:tmpl w:val="280468D8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94578"/>
    <w:multiLevelType w:val="hybridMultilevel"/>
    <w:tmpl w:val="EC3E8C12"/>
    <w:lvl w:ilvl="0" w:tplc="5FCEC0A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273F5"/>
    <w:multiLevelType w:val="hybridMultilevel"/>
    <w:tmpl w:val="500665C4"/>
    <w:lvl w:ilvl="0" w:tplc="AD9EF83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203CF"/>
    <w:multiLevelType w:val="hybridMultilevel"/>
    <w:tmpl w:val="D3C017F6"/>
    <w:lvl w:ilvl="0" w:tplc="041A0001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25B17"/>
    <w:multiLevelType w:val="hybridMultilevel"/>
    <w:tmpl w:val="A042777A"/>
    <w:lvl w:ilvl="0" w:tplc="79CE345C">
      <w:start w:val="1"/>
      <w:numFmt w:val="bullet"/>
      <w:lvlText w:val=""/>
      <w:lvlPicBulletId w:val="1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514397C"/>
    <w:multiLevelType w:val="hybridMultilevel"/>
    <w:tmpl w:val="190427A0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352FD"/>
    <w:multiLevelType w:val="hybridMultilevel"/>
    <w:tmpl w:val="98C8A5C4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5DC3"/>
    <w:multiLevelType w:val="hybridMultilevel"/>
    <w:tmpl w:val="93F480F8"/>
    <w:lvl w:ilvl="0" w:tplc="79CE345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4A427E5"/>
    <w:multiLevelType w:val="hybridMultilevel"/>
    <w:tmpl w:val="89C008EC"/>
    <w:lvl w:ilvl="0" w:tplc="79CE345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77CB4"/>
    <w:multiLevelType w:val="hybridMultilevel"/>
    <w:tmpl w:val="CFBE3A86"/>
    <w:lvl w:ilvl="0" w:tplc="79CE345C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F1D45"/>
    <w:multiLevelType w:val="hybridMultilevel"/>
    <w:tmpl w:val="144042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9F5F29"/>
    <w:multiLevelType w:val="hybridMultilevel"/>
    <w:tmpl w:val="3E221448"/>
    <w:lvl w:ilvl="0" w:tplc="421A4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13FA0"/>
    <w:multiLevelType w:val="hybridMultilevel"/>
    <w:tmpl w:val="5BEE499C"/>
    <w:lvl w:ilvl="0" w:tplc="A296DA0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A0765"/>
    <w:multiLevelType w:val="hybridMultilevel"/>
    <w:tmpl w:val="28B2C356"/>
    <w:lvl w:ilvl="0" w:tplc="FA9E42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3509E"/>
    <w:multiLevelType w:val="hybridMultilevel"/>
    <w:tmpl w:val="5D1ECD9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584398">
    <w:abstractNumId w:val="7"/>
  </w:num>
  <w:num w:numId="2" w16cid:durableId="1847360856">
    <w:abstractNumId w:val="12"/>
  </w:num>
  <w:num w:numId="3" w16cid:durableId="1000428273">
    <w:abstractNumId w:val="6"/>
  </w:num>
  <w:num w:numId="4" w16cid:durableId="329328947">
    <w:abstractNumId w:val="13"/>
  </w:num>
  <w:num w:numId="5" w16cid:durableId="2060856641">
    <w:abstractNumId w:val="3"/>
  </w:num>
  <w:num w:numId="6" w16cid:durableId="68506573">
    <w:abstractNumId w:val="9"/>
  </w:num>
  <w:num w:numId="7" w16cid:durableId="1956404369">
    <w:abstractNumId w:val="8"/>
  </w:num>
  <w:num w:numId="8" w16cid:durableId="252514604">
    <w:abstractNumId w:val="20"/>
  </w:num>
  <w:num w:numId="9" w16cid:durableId="1880431791">
    <w:abstractNumId w:val="21"/>
  </w:num>
  <w:num w:numId="10" w16cid:durableId="699087994">
    <w:abstractNumId w:val="1"/>
  </w:num>
  <w:num w:numId="11" w16cid:durableId="1418987750">
    <w:abstractNumId w:val="15"/>
  </w:num>
  <w:num w:numId="12" w16cid:durableId="1344895198">
    <w:abstractNumId w:val="16"/>
  </w:num>
  <w:num w:numId="13" w16cid:durableId="1789666523">
    <w:abstractNumId w:val="4"/>
  </w:num>
  <w:num w:numId="14" w16cid:durableId="1138839832">
    <w:abstractNumId w:val="18"/>
  </w:num>
  <w:num w:numId="15" w16cid:durableId="911432687">
    <w:abstractNumId w:val="11"/>
  </w:num>
  <w:num w:numId="16" w16cid:durableId="977877631">
    <w:abstractNumId w:val="14"/>
  </w:num>
  <w:num w:numId="17" w16cid:durableId="1196388434">
    <w:abstractNumId w:val="19"/>
  </w:num>
  <w:num w:numId="18" w16cid:durableId="1164248161">
    <w:abstractNumId w:val="10"/>
  </w:num>
  <w:num w:numId="19" w16cid:durableId="495345373">
    <w:abstractNumId w:val="5"/>
  </w:num>
  <w:num w:numId="20" w16cid:durableId="1210145439">
    <w:abstractNumId w:val="17"/>
  </w:num>
  <w:num w:numId="21" w16cid:durableId="464347586">
    <w:abstractNumId w:val="0"/>
  </w:num>
  <w:num w:numId="22" w16cid:durableId="144777217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9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A4"/>
    <w:rsid w:val="0000040F"/>
    <w:rsid w:val="000005E2"/>
    <w:rsid w:val="00000DCB"/>
    <w:rsid w:val="00001F26"/>
    <w:rsid w:val="00003E21"/>
    <w:rsid w:val="0000699A"/>
    <w:rsid w:val="00007D0F"/>
    <w:rsid w:val="00007E1F"/>
    <w:rsid w:val="000115E7"/>
    <w:rsid w:val="00013FC4"/>
    <w:rsid w:val="0001508F"/>
    <w:rsid w:val="000160D9"/>
    <w:rsid w:val="00016CCA"/>
    <w:rsid w:val="00017373"/>
    <w:rsid w:val="00020137"/>
    <w:rsid w:val="00020C38"/>
    <w:rsid w:val="000214F0"/>
    <w:rsid w:val="00021597"/>
    <w:rsid w:val="00021709"/>
    <w:rsid w:val="00023A5F"/>
    <w:rsid w:val="000240C4"/>
    <w:rsid w:val="0002600D"/>
    <w:rsid w:val="00027A7B"/>
    <w:rsid w:val="0003173F"/>
    <w:rsid w:val="00031DFE"/>
    <w:rsid w:val="00036476"/>
    <w:rsid w:val="00036FBE"/>
    <w:rsid w:val="000375CE"/>
    <w:rsid w:val="000377D0"/>
    <w:rsid w:val="00040D33"/>
    <w:rsid w:val="00041648"/>
    <w:rsid w:val="00042503"/>
    <w:rsid w:val="00043F1A"/>
    <w:rsid w:val="00053EBD"/>
    <w:rsid w:val="000542EA"/>
    <w:rsid w:val="0005776F"/>
    <w:rsid w:val="00057BBB"/>
    <w:rsid w:val="00060C26"/>
    <w:rsid w:val="00060C93"/>
    <w:rsid w:val="00061855"/>
    <w:rsid w:val="00062696"/>
    <w:rsid w:val="00063DB3"/>
    <w:rsid w:val="00064DB2"/>
    <w:rsid w:val="00066EA8"/>
    <w:rsid w:val="000726DA"/>
    <w:rsid w:val="00073E6B"/>
    <w:rsid w:val="00074A6B"/>
    <w:rsid w:val="00074C29"/>
    <w:rsid w:val="0007675E"/>
    <w:rsid w:val="00080D62"/>
    <w:rsid w:val="00081FBD"/>
    <w:rsid w:val="00082E53"/>
    <w:rsid w:val="00083CE9"/>
    <w:rsid w:val="00084DBB"/>
    <w:rsid w:val="00085709"/>
    <w:rsid w:val="00090F02"/>
    <w:rsid w:val="000910FA"/>
    <w:rsid w:val="00091C43"/>
    <w:rsid w:val="000948A5"/>
    <w:rsid w:val="00094C9A"/>
    <w:rsid w:val="00095ED7"/>
    <w:rsid w:val="00097D2B"/>
    <w:rsid w:val="000A20A9"/>
    <w:rsid w:val="000A4582"/>
    <w:rsid w:val="000A49C8"/>
    <w:rsid w:val="000A587C"/>
    <w:rsid w:val="000A707C"/>
    <w:rsid w:val="000A7EA5"/>
    <w:rsid w:val="000B4391"/>
    <w:rsid w:val="000B6AB8"/>
    <w:rsid w:val="000B78EA"/>
    <w:rsid w:val="000C0AE2"/>
    <w:rsid w:val="000C1C3E"/>
    <w:rsid w:val="000C25A5"/>
    <w:rsid w:val="000C34D6"/>
    <w:rsid w:val="000C3E22"/>
    <w:rsid w:val="000C4515"/>
    <w:rsid w:val="000C564B"/>
    <w:rsid w:val="000C7050"/>
    <w:rsid w:val="000C7A6E"/>
    <w:rsid w:val="000D16E9"/>
    <w:rsid w:val="000D376B"/>
    <w:rsid w:val="000D3E4B"/>
    <w:rsid w:val="000D5C09"/>
    <w:rsid w:val="000D7170"/>
    <w:rsid w:val="000D76A7"/>
    <w:rsid w:val="000D77A6"/>
    <w:rsid w:val="000E09D8"/>
    <w:rsid w:val="000E141F"/>
    <w:rsid w:val="000E15B3"/>
    <w:rsid w:val="000E5FB6"/>
    <w:rsid w:val="000E67BE"/>
    <w:rsid w:val="000E7BE6"/>
    <w:rsid w:val="000F0818"/>
    <w:rsid w:val="000F0A66"/>
    <w:rsid w:val="000F49B4"/>
    <w:rsid w:val="00100250"/>
    <w:rsid w:val="00101616"/>
    <w:rsid w:val="00102D8A"/>
    <w:rsid w:val="00104848"/>
    <w:rsid w:val="0010516A"/>
    <w:rsid w:val="001067CF"/>
    <w:rsid w:val="00106CE6"/>
    <w:rsid w:val="00110F58"/>
    <w:rsid w:val="0011410A"/>
    <w:rsid w:val="0011546F"/>
    <w:rsid w:val="00115C58"/>
    <w:rsid w:val="0011793B"/>
    <w:rsid w:val="00122280"/>
    <w:rsid w:val="001229CC"/>
    <w:rsid w:val="0012455B"/>
    <w:rsid w:val="00125728"/>
    <w:rsid w:val="001275A0"/>
    <w:rsid w:val="00127AC1"/>
    <w:rsid w:val="00131A57"/>
    <w:rsid w:val="00131B50"/>
    <w:rsid w:val="00134152"/>
    <w:rsid w:val="00134D1A"/>
    <w:rsid w:val="0013612D"/>
    <w:rsid w:val="0014032D"/>
    <w:rsid w:val="00140605"/>
    <w:rsid w:val="00141956"/>
    <w:rsid w:val="00144240"/>
    <w:rsid w:val="001452EC"/>
    <w:rsid w:val="00145323"/>
    <w:rsid w:val="00150458"/>
    <w:rsid w:val="001511D1"/>
    <w:rsid w:val="001516AA"/>
    <w:rsid w:val="00152D65"/>
    <w:rsid w:val="00153242"/>
    <w:rsid w:val="00156565"/>
    <w:rsid w:val="00157FF6"/>
    <w:rsid w:val="00162255"/>
    <w:rsid w:val="001635F4"/>
    <w:rsid w:val="00165CAE"/>
    <w:rsid w:val="00166479"/>
    <w:rsid w:val="00167A79"/>
    <w:rsid w:val="00171082"/>
    <w:rsid w:val="0017201A"/>
    <w:rsid w:val="001729E0"/>
    <w:rsid w:val="00172A84"/>
    <w:rsid w:val="00173B1A"/>
    <w:rsid w:val="00174A3C"/>
    <w:rsid w:val="00174EB3"/>
    <w:rsid w:val="00175FFB"/>
    <w:rsid w:val="001806F8"/>
    <w:rsid w:val="00181857"/>
    <w:rsid w:val="00181941"/>
    <w:rsid w:val="001845DD"/>
    <w:rsid w:val="001853DF"/>
    <w:rsid w:val="001869B1"/>
    <w:rsid w:val="00190CF8"/>
    <w:rsid w:val="00192010"/>
    <w:rsid w:val="001948D0"/>
    <w:rsid w:val="0019555D"/>
    <w:rsid w:val="001977DD"/>
    <w:rsid w:val="001A2EDA"/>
    <w:rsid w:val="001A409A"/>
    <w:rsid w:val="001B0BFF"/>
    <w:rsid w:val="001B0C82"/>
    <w:rsid w:val="001B0E87"/>
    <w:rsid w:val="001B14C7"/>
    <w:rsid w:val="001B2C57"/>
    <w:rsid w:val="001B45A4"/>
    <w:rsid w:val="001B460D"/>
    <w:rsid w:val="001B71E8"/>
    <w:rsid w:val="001C0B85"/>
    <w:rsid w:val="001C117F"/>
    <w:rsid w:val="001C1F8A"/>
    <w:rsid w:val="001C21BF"/>
    <w:rsid w:val="001C2E2E"/>
    <w:rsid w:val="001C511D"/>
    <w:rsid w:val="001C68D5"/>
    <w:rsid w:val="001C698A"/>
    <w:rsid w:val="001C7DDA"/>
    <w:rsid w:val="001D0961"/>
    <w:rsid w:val="001D0EEA"/>
    <w:rsid w:val="001D38D7"/>
    <w:rsid w:val="001D6D48"/>
    <w:rsid w:val="001E1B86"/>
    <w:rsid w:val="001E38B2"/>
    <w:rsid w:val="001E50FF"/>
    <w:rsid w:val="001E6F5E"/>
    <w:rsid w:val="001E7025"/>
    <w:rsid w:val="001E7D45"/>
    <w:rsid w:val="001F007A"/>
    <w:rsid w:val="001F06D2"/>
    <w:rsid w:val="001F1A9F"/>
    <w:rsid w:val="001F23A9"/>
    <w:rsid w:val="001F4018"/>
    <w:rsid w:val="001F4963"/>
    <w:rsid w:val="001F4D5C"/>
    <w:rsid w:val="001F4DBD"/>
    <w:rsid w:val="001F7487"/>
    <w:rsid w:val="001F77B7"/>
    <w:rsid w:val="00200EC0"/>
    <w:rsid w:val="002013EB"/>
    <w:rsid w:val="0020205C"/>
    <w:rsid w:val="00202556"/>
    <w:rsid w:val="002031CC"/>
    <w:rsid w:val="00203B15"/>
    <w:rsid w:val="00204738"/>
    <w:rsid w:val="002065BC"/>
    <w:rsid w:val="00210A0A"/>
    <w:rsid w:val="0021218F"/>
    <w:rsid w:val="002139AA"/>
    <w:rsid w:val="00213F9D"/>
    <w:rsid w:val="0021673F"/>
    <w:rsid w:val="002172A0"/>
    <w:rsid w:val="00217A78"/>
    <w:rsid w:val="00217A90"/>
    <w:rsid w:val="0022672D"/>
    <w:rsid w:val="00226A2A"/>
    <w:rsid w:val="00227646"/>
    <w:rsid w:val="00227772"/>
    <w:rsid w:val="0023152B"/>
    <w:rsid w:val="00233492"/>
    <w:rsid w:val="002348CF"/>
    <w:rsid w:val="00237CEE"/>
    <w:rsid w:val="00237F2B"/>
    <w:rsid w:val="00240081"/>
    <w:rsid w:val="00240542"/>
    <w:rsid w:val="00242D38"/>
    <w:rsid w:val="00242F99"/>
    <w:rsid w:val="00247E97"/>
    <w:rsid w:val="00251265"/>
    <w:rsid w:val="0025264B"/>
    <w:rsid w:val="00253D90"/>
    <w:rsid w:val="00254970"/>
    <w:rsid w:val="002559ED"/>
    <w:rsid w:val="00255A54"/>
    <w:rsid w:val="00257618"/>
    <w:rsid w:val="00257A0A"/>
    <w:rsid w:val="0026088C"/>
    <w:rsid w:val="002633BF"/>
    <w:rsid w:val="00264451"/>
    <w:rsid w:val="00264ADA"/>
    <w:rsid w:val="002754AD"/>
    <w:rsid w:val="00276AFD"/>
    <w:rsid w:val="00277782"/>
    <w:rsid w:val="00277CD1"/>
    <w:rsid w:val="00281F36"/>
    <w:rsid w:val="00283BAC"/>
    <w:rsid w:val="00284625"/>
    <w:rsid w:val="00284847"/>
    <w:rsid w:val="00284E6D"/>
    <w:rsid w:val="00285CFC"/>
    <w:rsid w:val="0029179E"/>
    <w:rsid w:val="002920DF"/>
    <w:rsid w:val="00293B7C"/>
    <w:rsid w:val="002945CB"/>
    <w:rsid w:val="0029660E"/>
    <w:rsid w:val="002A3606"/>
    <w:rsid w:val="002A6DCC"/>
    <w:rsid w:val="002B0238"/>
    <w:rsid w:val="002B0422"/>
    <w:rsid w:val="002B2F53"/>
    <w:rsid w:val="002B3A91"/>
    <w:rsid w:val="002B45DA"/>
    <w:rsid w:val="002B5AC0"/>
    <w:rsid w:val="002B5E4B"/>
    <w:rsid w:val="002B60E7"/>
    <w:rsid w:val="002B7BA7"/>
    <w:rsid w:val="002B7FF6"/>
    <w:rsid w:val="002C1228"/>
    <w:rsid w:val="002C123A"/>
    <w:rsid w:val="002C4BE9"/>
    <w:rsid w:val="002C6649"/>
    <w:rsid w:val="002D03EE"/>
    <w:rsid w:val="002D0C06"/>
    <w:rsid w:val="002D0ED0"/>
    <w:rsid w:val="002D1F9F"/>
    <w:rsid w:val="002D25BD"/>
    <w:rsid w:val="002D2F9C"/>
    <w:rsid w:val="002E0A07"/>
    <w:rsid w:val="002E695C"/>
    <w:rsid w:val="002F0C5F"/>
    <w:rsid w:val="002F4A2E"/>
    <w:rsid w:val="002F79D9"/>
    <w:rsid w:val="002F7FE2"/>
    <w:rsid w:val="0030119C"/>
    <w:rsid w:val="003015E6"/>
    <w:rsid w:val="0030433D"/>
    <w:rsid w:val="0030509E"/>
    <w:rsid w:val="00306970"/>
    <w:rsid w:val="0030725F"/>
    <w:rsid w:val="00310F92"/>
    <w:rsid w:val="00316A3A"/>
    <w:rsid w:val="003177EE"/>
    <w:rsid w:val="0032057B"/>
    <w:rsid w:val="00321D37"/>
    <w:rsid w:val="003243F2"/>
    <w:rsid w:val="00324616"/>
    <w:rsid w:val="0032478D"/>
    <w:rsid w:val="00326655"/>
    <w:rsid w:val="00326DFE"/>
    <w:rsid w:val="00327FA5"/>
    <w:rsid w:val="00332126"/>
    <w:rsid w:val="00333FA9"/>
    <w:rsid w:val="0033508E"/>
    <w:rsid w:val="00336822"/>
    <w:rsid w:val="003368EF"/>
    <w:rsid w:val="00336B74"/>
    <w:rsid w:val="00337A9E"/>
    <w:rsid w:val="00342459"/>
    <w:rsid w:val="00343A4C"/>
    <w:rsid w:val="0034746F"/>
    <w:rsid w:val="00352E57"/>
    <w:rsid w:val="00353D4D"/>
    <w:rsid w:val="0035406D"/>
    <w:rsid w:val="003554C1"/>
    <w:rsid w:val="003578C7"/>
    <w:rsid w:val="00357B6B"/>
    <w:rsid w:val="003600B7"/>
    <w:rsid w:val="00360122"/>
    <w:rsid w:val="00360829"/>
    <w:rsid w:val="00360BDB"/>
    <w:rsid w:val="0036169A"/>
    <w:rsid w:val="003629B4"/>
    <w:rsid w:val="00363397"/>
    <w:rsid w:val="00364406"/>
    <w:rsid w:val="00364531"/>
    <w:rsid w:val="00364CA3"/>
    <w:rsid w:val="003673DF"/>
    <w:rsid w:val="003674A6"/>
    <w:rsid w:val="00370BCE"/>
    <w:rsid w:val="00371DF7"/>
    <w:rsid w:val="00371FCA"/>
    <w:rsid w:val="00372A41"/>
    <w:rsid w:val="00373C29"/>
    <w:rsid w:val="003749C1"/>
    <w:rsid w:val="00374B45"/>
    <w:rsid w:val="00381178"/>
    <w:rsid w:val="0038284B"/>
    <w:rsid w:val="00383559"/>
    <w:rsid w:val="00384448"/>
    <w:rsid w:val="00384877"/>
    <w:rsid w:val="00384C59"/>
    <w:rsid w:val="00384F10"/>
    <w:rsid w:val="00386302"/>
    <w:rsid w:val="00387013"/>
    <w:rsid w:val="003870FD"/>
    <w:rsid w:val="003909CE"/>
    <w:rsid w:val="0039193B"/>
    <w:rsid w:val="0039228D"/>
    <w:rsid w:val="00393812"/>
    <w:rsid w:val="003957B8"/>
    <w:rsid w:val="003957E9"/>
    <w:rsid w:val="00395909"/>
    <w:rsid w:val="00395BF0"/>
    <w:rsid w:val="003A148E"/>
    <w:rsid w:val="003A2112"/>
    <w:rsid w:val="003A23BD"/>
    <w:rsid w:val="003A2636"/>
    <w:rsid w:val="003A27DB"/>
    <w:rsid w:val="003A3D5F"/>
    <w:rsid w:val="003A40BE"/>
    <w:rsid w:val="003A6B79"/>
    <w:rsid w:val="003A6C21"/>
    <w:rsid w:val="003B15BB"/>
    <w:rsid w:val="003B1D5E"/>
    <w:rsid w:val="003B5645"/>
    <w:rsid w:val="003B65F0"/>
    <w:rsid w:val="003B7EB2"/>
    <w:rsid w:val="003C0225"/>
    <w:rsid w:val="003C047C"/>
    <w:rsid w:val="003C120A"/>
    <w:rsid w:val="003C1777"/>
    <w:rsid w:val="003C2DD9"/>
    <w:rsid w:val="003C41E0"/>
    <w:rsid w:val="003C4EE4"/>
    <w:rsid w:val="003C510D"/>
    <w:rsid w:val="003C5B25"/>
    <w:rsid w:val="003C674D"/>
    <w:rsid w:val="003C6D1F"/>
    <w:rsid w:val="003C727D"/>
    <w:rsid w:val="003C7320"/>
    <w:rsid w:val="003C7BA6"/>
    <w:rsid w:val="003D10D2"/>
    <w:rsid w:val="003D14BF"/>
    <w:rsid w:val="003D3795"/>
    <w:rsid w:val="003D38F6"/>
    <w:rsid w:val="003D3B15"/>
    <w:rsid w:val="003D3B34"/>
    <w:rsid w:val="003D47CB"/>
    <w:rsid w:val="003E14F0"/>
    <w:rsid w:val="003E50AD"/>
    <w:rsid w:val="003E6948"/>
    <w:rsid w:val="003E69B6"/>
    <w:rsid w:val="003E75A6"/>
    <w:rsid w:val="003F1ACC"/>
    <w:rsid w:val="003F23E3"/>
    <w:rsid w:val="003F4764"/>
    <w:rsid w:val="003F5E78"/>
    <w:rsid w:val="003F6B5B"/>
    <w:rsid w:val="003F707E"/>
    <w:rsid w:val="00400B65"/>
    <w:rsid w:val="00400D4F"/>
    <w:rsid w:val="0040145C"/>
    <w:rsid w:val="00402424"/>
    <w:rsid w:val="00405692"/>
    <w:rsid w:val="004062AD"/>
    <w:rsid w:val="004068B1"/>
    <w:rsid w:val="004117BF"/>
    <w:rsid w:val="00411E83"/>
    <w:rsid w:val="00412712"/>
    <w:rsid w:val="00412E16"/>
    <w:rsid w:val="004145E1"/>
    <w:rsid w:val="00416CF9"/>
    <w:rsid w:val="0042124B"/>
    <w:rsid w:val="0042155B"/>
    <w:rsid w:val="00422E4E"/>
    <w:rsid w:val="00423819"/>
    <w:rsid w:val="00426315"/>
    <w:rsid w:val="004279CB"/>
    <w:rsid w:val="00427DE6"/>
    <w:rsid w:val="00427EB6"/>
    <w:rsid w:val="0043196F"/>
    <w:rsid w:val="00431BD9"/>
    <w:rsid w:val="004327E7"/>
    <w:rsid w:val="00433146"/>
    <w:rsid w:val="004341B5"/>
    <w:rsid w:val="00434258"/>
    <w:rsid w:val="0043537B"/>
    <w:rsid w:val="0043726C"/>
    <w:rsid w:val="00440E3C"/>
    <w:rsid w:val="004411B5"/>
    <w:rsid w:val="00441B19"/>
    <w:rsid w:val="00442D9E"/>
    <w:rsid w:val="00443314"/>
    <w:rsid w:val="0044366C"/>
    <w:rsid w:val="00444DD2"/>
    <w:rsid w:val="00446D92"/>
    <w:rsid w:val="004475EB"/>
    <w:rsid w:val="00450CA1"/>
    <w:rsid w:val="00450D8D"/>
    <w:rsid w:val="0045270D"/>
    <w:rsid w:val="00452ADE"/>
    <w:rsid w:val="00452F73"/>
    <w:rsid w:val="00455C7F"/>
    <w:rsid w:val="00457302"/>
    <w:rsid w:val="00462D45"/>
    <w:rsid w:val="004646C0"/>
    <w:rsid w:val="00465C59"/>
    <w:rsid w:val="00467F43"/>
    <w:rsid w:val="0047527B"/>
    <w:rsid w:val="004814A6"/>
    <w:rsid w:val="004833B6"/>
    <w:rsid w:val="004878B4"/>
    <w:rsid w:val="00487D3E"/>
    <w:rsid w:val="00492968"/>
    <w:rsid w:val="00492D8B"/>
    <w:rsid w:val="00492F5C"/>
    <w:rsid w:val="00494584"/>
    <w:rsid w:val="00495901"/>
    <w:rsid w:val="00496050"/>
    <w:rsid w:val="004A016D"/>
    <w:rsid w:val="004A1880"/>
    <w:rsid w:val="004A1C07"/>
    <w:rsid w:val="004A1DE8"/>
    <w:rsid w:val="004A3255"/>
    <w:rsid w:val="004A5396"/>
    <w:rsid w:val="004A61CD"/>
    <w:rsid w:val="004B0D5E"/>
    <w:rsid w:val="004B3F7C"/>
    <w:rsid w:val="004B4902"/>
    <w:rsid w:val="004B55BA"/>
    <w:rsid w:val="004B60B6"/>
    <w:rsid w:val="004B6D08"/>
    <w:rsid w:val="004C13D7"/>
    <w:rsid w:val="004C2DC3"/>
    <w:rsid w:val="004C2E03"/>
    <w:rsid w:val="004C4949"/>
    <w:rsid w:val="004C4BD8"/>
    <w:rsid w:val="004C580A"/>
    <w:rsid w:val="004C6787"/>
    <w:rsid w:val="004C771D"/>
    <w:rsid w:val="004D483D"/>
    <w:rsid w:val="004D54C4"/>
    <w:rsid w:val="004D6A92"/>
    <w:rsid w:val="004D78EA"/>
    <w:rsid w:val="004E0FDB"/>
    <w:rsid w:val="004E18C9"/>
    <w:rsid w:val="004E2DB6"/>
    <w:rsid w:val="004E6664"/>
    <w:rsid w:val="004F027E"/>
    <w:rsid w:val="004F2507"/>
    <w:rsid w:val="004F616B"/>
    <w:rsid w:val="004F67A8"/>
    <w:rsid w:val="004F67B9"/>
    <w:rsid w:val="004F6B1F"/>
    <w:rsid w:val="005005DD"/>
    <w:rsid w:val="00501375"/>
    <w:rsid w:val="00502FB8"/>
    <w:rsid w:val="00504F0C"/>
    <w:rsid w:val="00505675"/>
    <w:rsid w:val="00510FCA"/>
    <w:rsid w:val="00511DF2"/>
    <w:rsid w:val="00513FEA"/>
    <w:rsid w:val="00514F70"/>
    <w:rsid w:val="005160D1"/>
    <w:rsid w:val="005171C5"/>
    <w:rsid w:val="005177DF"/>
    <w:rsid w:val="00517A11"/>
    <w:rsid w:val="005212B3"/>
    <w:rsid w:val="005247E1"/>
    <w:rsid w:val="00524ED8"/>
    <w:rsid w:val="005259A9"/>
    <w:rsid w:val="005274DC"/>
    <w:rsid w:val="0052761B"/>
    <w:rsid w:val="00527E77"/>
    <w:rsid w:val="00531C9E"/>
    <w:rsid w:val="00532ED5"/>
    <w:rsid w:val="00533A02"/>
    <w:rsid w:val="00535057"/>
    <w:rsid w:val="00543274"/>
    <w:rsid w:val="0054377D"/>
    <w:rsid w:val="0054604E"/>
    <w:rsid w:val="0054660D"/>
    <w:rsid w:val="00547114"/>
    <w:rsid w:val="0055108F"/>
    <w:rsid w:val="005512AD"/>
    <w:rsid w:val="00551B93"/>
    <w:rsid w:val="00552AC4"/>
    <w:rsid w:val="005560F8"/>
    <w:rsid w:val="00556711"/>
    <w:rsid w:val="005601FD"/>
    <w:rsid w:val="00560225"/>
    <w:rsid w:val="0056464E"/>
    <w:rsid w:val="00565C3F"/>
    <w:rsid w:val="005662BF"/>
    <w:rsid w:val="005679FC"/>
    <w:rsid w:val="00570659"/>
    <w:rsid w:val="005714AD"/>
    <w:rsid w:val="00571D73"/>
    <w:rsid w:val="00571DAF"/>
    <w:rsid w:val="00572596"/>
    <w:rsid w:val="005734BA"/>
    <w:rsid w:val="005759B0"/>
    <w:rsid w:val="005811E3"/>
    <w:rsid w:val="00582C4A"/>
    <w:rsid w:val="0058419A"/>
    <w:rsid w:val="005853B4"/>
    <w:rsid w:val="005853D2"/>
    <w:rsid w:val="00586857"/>
    <w:rsid w:val="00586979"/>
    <w:rsid w:val="00587216"/>
    <w:rsid w:val="00590110"/>
    <w:rsid w:val="00590477"/>
    <w:rsid w:val="005904A5"/>
    <w:rsid w:val="0059072A"/>
    <w:rsid w:val="005934BD"/>
    <w:rsid w:val="00594DEA"/>
    <w:rsid w:val="005958EF"/>
    <w:rsid w:val="00596523"/>
    <w:rsid w:val="005A1519"/>
    <w:rsid w:val="005A193B"/>
    <w:rsid w:val="005A2817"/>
    <w:rsid w:val="005A43B0"/>
    <w:rsid w:val="005A4A4D"/>
    <w:rsid w:val="005A735A"/>
    <w:rsid w:val="005B00F8"/>
    <w:rsid w:val="005B1031"/>
    <w:rsid w:val="005B74B8"/>
    <w:rsid w:val="005B7D48"/>
    <w:rsid w:val="005C0783"/>
    <w:rsid w:val="005C10E1"/>
    <w:rsid w:val="005C14F3"/>
    <w:rsid w:val="005D0175"/>
    <w:rsid w:val="005D04CF"/>
    <w:rsid w:val="005D1840"/>
    <w:rsid w:val="005D4F97"/>
    <w:rsid w:val="005D5995"/>
    <w:rsid w:val="005D7718"/>
    <w:rsid w:val="005D7828"/>
    <w:rsid w:val="005D7F41"/>
    <w:rsid w:val="005E188C"/>
    <w:rsid w:val="005E3AD6"/>
    <w:rsid w:val="005E7772"/>
    <w:rsid w:val="005E77AE"/>
    <w:rsid w:val="005F2662"/>
    <w:rsid w:val="005F4490"/>
    <w:rsid w:val="005F52F1"/>
    <w:rsid w:val="005F5F6B"/>
    <w:rsid w:val="0060034C"/>
    <w:rsid w:val="00600E8D"/>
    <w:rsid w:val="00605376"/>
    <w:rsid w:val="006061EE"/>
    <w:rsid w:val="006067B1"/>
    <w:rsid w:val="006110D2"/>
    <w:rsid w:val="00613455"/>
    <w:rsid w:val="0061542F"/>
    <w:rsid w:val="00615EF5"/>
    <w:rsid w:val="00616418"/>
    <w:rsid w:val="00616594"/>
    <w:rsid w:val="006173C4"/>
    <w:rsid w:val="00622353"/>
    <w:rsid w:val="006241B7"/>
    <w:rsid w:val="00625828"/>
    <w:rsid w:val="0062759C"/>
    <w:rsid w:val="00627822"/>
    <w:rsid w:val="00627BB4"/>
    <w:rsid w:val="00627DF3"/>
    <w:rsid w:val="00631A54"/>
    <w:rsid w:val="006321F6"/>
    <w:rsid w:val="006323B8"/>
    <w:rsid w:val="00632D7A"/>
    <w:rsid w:val="00633BCB"/>
    <w:rsid w:val="00637298"/>
    <w:rsid w:val="006402D4"/>
    <w:rsid w:val="00640D88"/>
    <w:rsid w:val="0064174A"/>
    <w:rsid w:val="00641AB3"/>
    <w:rsid w:val="00642CCB"/>
    <w:rsid w:val="00643B4F"/>
    <w:rsid w:val="00650283"/>
    <w:rsid w:val="00650A69"/>
    <w:rsid w:val="006517BC"/>
    <w:rsid w:val="00652043"/>
    <w:rsid w:val="006529F4"/>
    <w:rsid w:val="00653248"/>
    <w:rsid w:val="006536B6"/>
    <w:rsid w:val="00654009"/>
    <w:rsid w:val="00655892"/>
    <w:rsid w:val="00660142"/>
    <w:rsid w:val="006633D2"/>
    <w:rsid w:val="006672BE"/>
    <w:rsid w:val="006674F4"/>
    <w:rsid w:val="00667A67"/>
    <w:rsid w:val="00670271"/>
    <w:rsid w:val="006713BB"/>
    <w:rsid w:val="0067271F"/>
    <w:rsid w:val="00674D59"/>
    <w:rsid w:val="00675A25"/>
    <w:rsid w:val="006767D0"/>
    <w:rsid w:val="00680209"/>
    <w:rsid w:val="00680A6F"/>
    <w:rsid w:val="006818F4"/>
    <w:rsid w:val="0068553C"/>
    <w:rsid w:val="0068638E"/>
    <w:rsid w:val="006866F2"/>
    <w:rsid w:val="006905BB"/>
    <w:rsid w:val="00690D2F"/>
    <w:rsid w:val="00692194"/>
    <w:rsid w:val="00694182"/>
    <w:rsid w:val="00694395"/>
    <w:rsid w:val="00694537"/>
    <w:rsid w:val="00694B28"/>
    <w:rsid w:val="00695F17"/>
    <w:rsid w:val="0069711C"/>
    <w:rsid w:val="006A1195"/>
    <w:rsid w:val="006A30AB"/>
    <w:rsid w:val="006A3313"/>
    <w:rsid w:val="006A4E0F"/>
    <w:rsid w:val="006A51B9"/>
    <w:rsid w:val="006A536D"/>
    <w:rsid w:val="006A631F"/>
    <w:rsid w:val="006A6D86"/>
    <w:rsid w:val="006A7C9C"/>
    <w:rsid w:val="006B108E"/>
    <w:rsid w:val="006B10BD"/>
    <w:rsid w:val="006B4205"/>
    <w:rsid w:val="006B5354"/>
    <w:rsid w:val="006C0683"/>
    <w:rsid w:val="006C4103"/>
    <w:rsid w:val="006C6D7A"/>
    <w:rsid w:val="006C7A8F"/>
    <w:rsid w:val="006D04AE"/>
    <w:rsid w:val="006D1DF6"/>
    <w:rsid w:val="006D21FD"/>
    <w:rsid w:val="006D2392"/>
    <w:rsid w:val="006D4C16"/>
    <w:rsid w:val="006D53BA"/>
    <w:rsid w:val="006D5F9C"/>
    <w:rsid w:val="006D6AFF"/>
    <w:rsid w:val="006E0132"/>
    <w:rsid w:val="006E0BBF"/>
    <w:rsid w:val="006E1080"/>
    <w:rsid w:val="006E1AF7"/>
    <w:rsid w:val="006E1C9C"/>
    <w:rsid w:val="006E3A07"/>
    <w:rsid w:val="006E4BD5"/>
    <w:rsid w:val="006E5B2C"/>
    <w:rsid w:val="006F0009"/>
    <w:rsid w:val="006F2860"/>
    <w:rsid w:val="006F37B5"/>
    <w:rsid w:val="006F6119"/>
    <w:rsid w:val="006F639C"/>
    <w:rsid w:val="006F731A"/>
    <w:rsid w:val="0070377D"/>
    <w:rsid w:val="007041F0"/>
    <w:rsid w:val="00705E3E"/>
    <w:rsid w:val="007060A8"/>
    <w:rsid w:val="007071B5"/>
    <w:rsid w:val="0070741E"/>
    <w:rsid w:val="00707C13"/>
    <w:rsid w:val="0071396A"/>
    <w:rsid w:val="00713DA4"/>
    <w:rsid w:val="00716534"/>
    <w:rsid w:val="00720812"/>
    <w:rsid w:val="00721994"/>
    <w:rsid w:val="00722E5B"/>
    <w:rsid w:val="00724E2C"/>
    <w:rsid w:val="0072535E"/>
    <w:rsid w:val="00725663"/>
    <w:rsid w:val="0073140C"/>
    <w:rsid w:val="007333CA"/>
    <w:rsid w:val="00733E82"/>
    <w:rsid w:val="00734EB1"/>
    <w:rsid w:val="0073610F"/>
    <w:rsid w:val="00737192"/>
    <w:rsid w:val="007415FC"/>
    <w:rsid w:val="007420DD"/>
    <w:rsid w:val="00745489"/>
    <w:rsid w:val="007458AD"/>
    <w:rsid w:val="0074619F"/>
    <w:rsid w:val="00746DDD"/>
    <w:rsid w:val="0074755E"/>
    <w:rsid w:val="00760B14"/>
    <w:rsid w:val="00760C2D"/>
    <w:rsid w:val="00760C6A"/>
    <w:rsid w:val="00762A9E"/>
    <w:rsid w:val="00762BF5"/>
    <w:rsid w:val="00763351"/>
    <w:rsid w:val="00763AAF"/>
    <w:rsid w:val="00764782"/>
    <w:rsid w:val="00764C07"/>
    <w:rsid w:val="007658D9"/>
    <w:rsid w:val="0077039E"/>
    <w:rsid w:val="0077190A"/>
    <w:rsid w:val="00773547"/>
    <w:rsid w:val="007774A0"/>
    <w:rsid w:val="007774C6"/>
    <w:rsid w:val="0078520C"/>
    <w:rsid w:val="0079088A"/>
    <w:rsid w:val="00791542"/>
    <w:rsid w:val="00796D5C"/>
    <w:rsid w:val="007975A0"/>
    <w:rsid w:val="007A3B27"/>
    <w:rsid w:val="007A4A9F"/>
    <w:rsid w:val="007A7F13"/>
    <w:rsid w:val="007B091C"/>
    <w:rsid w:val="007B297C"/>
    <w:rsid w:val="007B5ADE"/>
    <w:rsid w:val="007B5C03"/>
    <w:rsid w:val="007B643A"/>
    <w:rsid w:val="007B6452"/>
    <w:rsid w:val="007B6776"/>
    <w:rsid w:val="007C018A"/>
    <w:rsid w:val="007C03DF"/>
    <w:rsid w:val="007C0582"/>
    <w:rsid w:val="007C166A"/>
    <w:rsid w:val="007C1E64"/>
    <w:rsid w:val="007C27D4"/>
    <w:rsid w:val="007C6272"/>
    <w:rsid w:val="007D0976"/>
    <w:rsid w:val="007D12E7"/>
    <w:rsid w:val="007D402A"/>
    <w:rsid w:val="007D4836"/>
    <w:rsid w:val="007D7F1D"/>
    <w:rsid w:val="007E32C0"/>
    <w:rsid w:val="007E4013"/>
    <w:rsid w:val="007E4F84"/>
    <w:rsid w:val="007F0FB8"/>
    <w:rsid w:val="007F4C58"/>
    <w:rsid w:val="007F4D96"/>
    <w:rsid w:val="007F5B1A"/>
    <w:rsid w:val="0080054B"/>
    <w:rsid w:val="008008C7"/>
    <w:rsid w:val="008018E2"/>
    <w:rsid w:val="00802623"/>
    <w:rsid w:val="00802E9B"/>
    <w:rsid w:val="00803117"/>
    <w:rsid w:val="00803D1C"/>
    <w:rsid w:val="00807342"/>
    <w:rsid w:val="00811C15"/>
    <w:rsid w:val="008126B6"/>
    <w:rsid w:val="00812C1E"/>
    <w:rsid w:val="008141A8"/>
    <w:rsid w:val="00814907"/>
    <w:rsid w:val="0081673F"/>
    <w:rsid w:val="0082105E"/>
    <w:rsid w:val="008216BF"/>
    <w:rsid w:val="008223F8"/>
    <w:rsid w:val="00822929"/>
    <w:rsid w:val="00825258"/>
    <w:rsid w:val="008266CD"/>
    <w:rsid w:val="00827190"/>
    <w:rsid w:val="00827DDC"/>
    <w:rsid w:val="0083009D"/>
    <w:rsid w:val="00831B95"/>
    <w:rsid w:val="008321B1"/>
    <w:rsid w:val="008412DE"/>
    <w:rsid w:val="00842267"/>
    <w:rsid w:val="00842E7E"/>
    <w:rsid w:val="00844CB4"/>
    <w:rsid w:val="008454DA"/>
    <w:rsid w:val="0084583A"/>
    <w:rsid w:val="008470F3"/>
    <w:rsid w:val="00847A1A"/>
    <w:rsid w:val="0085127A"/>
    <w:rsid w:val="00851519"/>
    <w:rsid w:val="00851644"/>
    <w:rsid w:val="00851B45"/>
    <w:rsid w:val="00854ED0"/>
    <w:rsid w:val="00856799"/>
    <w:rsid w:val="00857209"/>
    <w:rsid w:val="00860B5A"/>
    <w:rsid w:val="00861B47"/>
    <w:rsid w:val="0086280F"/>
    <w:rsid w:val="008639F2"/>
    <w:rsid w:val="00864B87"/>
    <w:rsid w:val="00864F4C"/>
    <w:rsid w:val="00865264"/>
    <w:rsid w:val="008658E2"/>
    <w:rsid w:val="00866A09"/>
    <w:rsid w:val="00866BD5"/>
    <w:rsid w:val="00866E2D"/>
    <w:rsid w:val="00867422"/>
    <w:rsid w:val="0087056E"/>
    <w:rsid w:val="0087377D"/>
    <w:rsid w:val="0087441D"/>
    <w:rsid w:val="00875B2C"/>
    <w:rsid w:val="00875ED7"/>
    <w:rsid w:val="00881207"/>
    <w:rsid w:val="00881DF2"/>
    <w:rsid w:val="0089032A"/>
    <w:rsid w:val="008915B4"/>
    <w:rsid w:val="00893C3E"/>
    <w:rsid w:val="00893C65"/>
    <w:rsid w:val="00894CFC"/>
    <w:rsid w:val="008A25FF"/>
    <w:rsid w:val="008A2B02"/>
    <w:rsid w:val="008A3517"/>
    <w:rsid w:val="008A50A4"/>
    <w:rsid w:val="008B0558"/>
    <w:rsid w:val="008B2113"/>
    <w:rsid w:val="008B2822"/>
    <w:rsid w:val="008B2AC1"/>
    <w:rsid w:val="008B34AE"/>
    <w:rsid w:val="008B44F9"/>
    <w:rsid w:val="008B68E6"/>
    <w:rsid w:val="008B7182"/>
    <w:rsid w:val="008B7746"/>
    <w:rsid w:val="008B7907"/>
    <w:rsid w:val="008B7A0F"/>
    <w:rsid w:val="008B7D8E"/>
    <w:rsid w:val="008C0035"/>
    <w:rsid w:val="008C1CB8"/>
    <w:rsid w:val="008C32FC"/>
    <w:rsid w:val="008C3330"/>
    <w:rsid w:val="008C3D48"/>
    <w:rsid w:val="008C3E9E"/>
    <w:rsid w:val="008C4AB7"/>
    <w:rsid w:val="008C65AC"/>
    <w:rsid w:val="008C6CCD"/>
    <w:rsid w:val="008D39FC"/>
    <w:rsid w:val="008D4640"/>
    <w:rsid w:val="008D51DA"/>
    <w:rsid w:val="008D54AD"/>
    <w:rsid w:val="008E2AA4"/>
    <w:rsid w:val="008E31AC"/>
    <w:rsid w:val="008E4735"/>
    <w:rsid w:val="008E4CEE"/>
    <w:rsid w:val="008E5F28"/>
    <w:rsid w:val="008E68DF"/>
    <w:rsid w:val="008E7018"/>
    <w:rsid w:val="008E7B6A"/>
    <w:rsid w:val="008E7BB8"/>
    <w:rsid w:val="008F15C0"/>
    <w:rsid w:val="008F60E0"/>
    <w:rsid w:val="008F6EBE"/>
    <w:rsid w:val="00900AF2"/>
    <w:rsid w:val="0090132B"/>
    <w:rsid w:val="00904320"/>
    <w:rsid w:val="00904898"/>
    <w:rsid w:val="009057EA"/>
    <w:rsid w:val="00906CD1"/>
    <w:rsid w:val="00906DC1"/>
    <w:rsid w:val="00910FB5"/>
    <w:rsid w:val="009111CA"/>
    <w:rsid w:val="009127D2"/>
    <w:rsid w:val="009176AF"/>
    <w:rsid w:val="009177F7"/>
    <w:rsid w:val="00921321"/>
    <w:rsid w:val="0092253F"/>
    <w:rsid w:val="009234F7"/>
    <w:rsid w:val="0092382F"/>
    <w:rsid w:val="0092411A"/>
    <w:rsid w:val="00924692"/>
    <w:rsid w:val="00927B1A"/>
    <w:rsid w:val="00932195"/>
    <w:rsid w:val="009338AE"/>
    <w:rsid w:val="00933A9A"/>
    <w:rsid w:val="00933FF9"/>
    <w:rsid w:val="00941104"/>
    <w:rsid w:val="00941F29"/>
    <w:rsid w:val="00943780"/>
    <w:rsid w:val="00945A8C"/>
    <w:rsid w:val="0094638F"/>
    <w:rsid w:val="009506D6"/>
    <w:rsid w:val="00950D03"/>
    <w:rsid w:val="00951070"/>
    <w:rsid w:val="0095154E"/>
    <w:rsid w:val="00951F9B"/>
    <w:rsid w:val="009571D7"/>
    <w:rsid w:val="0096092B"/>
    <w:rsid w:val="00961CE9"/>
    <w:rsid w:val="00964213"/>
    <w:rsid w:val="009651F0"/>
    <w:rsid w:val="00966372"/>
    <w:rsid w:val="00966FDA"/>
    <w:rsid w:val="00970DAB"/>
    <w:rsid w:val="00970F83"/>
    <w:rsid w:val="009713A7"/>
    <w:rsid w:val="00972679"/>
    <w:rsid w:val="009730EC"/>
    <w:rsid w:val="00973641"/>
    <w:rsid w:val="0097761F"/>
    <w:rsid w:val="009818BA"/>
    <w:rsid w:val="009841EE"/>
    <w:rsid w:val="009846AC"/>
    <w:rsid w:val="00985DBE"/>
    <w:rsid w:val="0098623D"/>
    <w:rsid w:val="00986A2B"/>
    <w:rsid w:val="00986CAF"/>
    <w:rsid w:val="00987256"/>
    <w:rsid w:val="0098725A"/>
    <w:rsid w:val="009874CC"/>
    <w:rsid w:val="00987C21"/>
    <w:rsid w:val="00990074"/>
    <w:rsid w:val="00990180"/>
    <w:rsid w:val="0099231B"/>
    <w:rsid w:val="00993F8A"/>
    <w:rsid w:val="00994816"/>
    <w:rsid w:val="00995F02"/>
    <w:rsid w:val="0099694B"/>
    <w:rsid w:val="00996A38"/>
    <w:rsid w:val="00996EC6"/>
    <w:rsid w:val="009A0241"/>
    <w:rsid w:val="009A22E3"/>
    <w:rsid w:val="009A337D"/>
    <w:rsid w:val="009A47F9"/>
    <w:rsid w:val="009A4CDE"/>
    <w:rsid w:val="009A4DDC"/>
    <w:rsid w:val="009A5329"/>
    <w:rsid w:val="009A5E87"/>
    <w:rsid w:val="009A6651"/>
    <w:rsid w:val="009A74ED"/>
    <w:rsid w:val="009B248D"/>
    <w:rsid w:val="009C28A6"/>
    <w:rsid w:val="009C50BF"/>
    <w:rsid w:val="009C6261"/>
    <w:rsid w:val="009C640A"/>
    <w:rsid w:val="009C6987"/>
    <w:rsid w:val="009D0543"/>
    <w:rsid w:val="009D1BD8"/>
    <w:rsid w:val="009D36AA"/>
    <w:rsid w:val="009D4846"/>
    <w:rsid w:val="009D5B02"/>
    <w:rsid w:val="009D69A5"/>
    <w:rsid w:val="009D775A"/>
    <w:rsid w:val="009E05F8"/>
    <w:rsid w:val="009E0B56"/>
    <w:rsid w:val="009E1EA1"/>
    <w:rsid w:val="009E26B0"/>
    <w:rsid w:val="009E2F8D"/>
    <w:rsid w:val="009E4104"/>
    <w:rsid w:val="009E4F1D"/>
    <w:rsid w:val="009E56AB"/>
    <w:rsid w:val="009E5F66"/>
    <w:rsid w:val="009E6447"/>
    <w:rsid w:val="009E655D"/>
    <w:rsid w:val="009E65A7"/>
    <w:rsid w:val="009E7008"/>
    <w:rsid w:val="009F0E36"/>
    <w:rsid w:val="009F230C"/>
    <w:rsid w:val="009F3444"/>
    <w:rsid w:val="009F4D2A"/>
    <w:rsid w:val="009F5530"/>
    <w:rsid w:val="009F5A83"/>
    <w:rsid w:val="009F654D"/>
    <w:rsid w:val="00A01CA3"/>
    <w:rsid w:val="00A044BF"/>
    <w:rsid w:val="00A11B59"/>
    <w:rsid w:val="00A11B96"/>
    <w:rsid w:val="00A11D7E"/>
    <w:rsid w:val="00A12A94"/>
    <w:rsid w:val="00A12E06"/>
    <w:rsid w:val="00A14598"/>
    <w:rsid w:val="00A14B42"/>
    <w:rsid w:val="00A1592A"/>
    <w:rsid w:val="00A169EB"/>
    <w:rsid w:val="00A17C65"/>
    <w:rsid w:val="00A17FA0"/>
    <w:rsid w:val="00A208B4"/>
    <w:rsid w:val="00A229B9"/>
    <w:rsid w:val="00A25281"/>
    <w:rsid w:val="00A2579E"/>
    <w:rsid w:val="00A25824"/>
    <w:rsid w:val="00A26156"/>
    <w:rsid w:val="00A3046C"/>
    <w:rsid w:val="00A31460"/>
    <w:rsid w:val="00A352A3"/>
    <w:rsid w:val="00A36F4E"/>
    <w:rsid w:val="00A3708C"/>
    <w:rsid w:val="00A378F4"/>
    <w:rsid w:val="00A37EE9"/>
    <w:rsid w:val="00A408AC"/>
    <w:rsid w:val="00A41BA9"/>
    <w:rsid w:val="00A41FC3"/>
    <w:rsid w:val="00A42B74"/>
    <w:rsid w:val="00A43067"/>
    <w:rsid w:val="00A44E5C"/>
    <w:rsid w:val="00A4599F"/>
    <w:rsid w:val="00A463F2"/>
    <w:rsid w:val="00A47DA4"/>
    <w:rsid w:val="00A47FF0"/>
    <w:rsid w:val="00A6004F"/>
    <w:rsid w:val="00A61057"/>
    <w:rsid w:val="00A62E05"/>
    <w:rsid w:val="00A631CF"/>
    <w:rsid w:val="00A654EB"/>
    <w:rsid w:val="00A65785"/>
    <w:rsid w:val="00A66DF2"/>
    <w:rsid w:val="00A67A3F"/>
    <w:rsid w:val="00A73BBD"/>
    <w:rsid w:val="00A74DFE"/>
    <w:rsid w:val="00A7614E"/>
    <w:rsid w:val="00A76C28"/>
    <w:rsid w:val="00A810F2"/>
    <w:rsid w:val="00A816AF"/>
    <w:rsid w:val="00A84CC6"/>
    <w:rsid w:val="00A84FCB"/>
    <w:rsid w:val="00A854A7"/>
    <w:rsid w:val="00A85C58"/>
    <w:rsid w:val="00A87C88"/>
    <w:rsid w:val="00A91709"/>
    <w:rsid w:val="00A91788"/>
    <w:rsid w:val="00A91B3D"/>
    <w:rsid w:val="00A92CC8"/>
    <w:rsid w:val="00A9490B"/>
    <w:rsid w:val="00A94FC6"/>
    <w:rsid w:val="00AA2011"/>
    <w:rsid w:val="00AA3AE8"/>
    <w:rsid w:val="00AA58CF"/>
    <w:rsid w:val="00AA5BB5"/>
    <w:rsid w:val="00AA5BC9"/>
    <w:rsid w:val="00AA70C4"/>
    <w:rsid w:val="00AB0EE7"/>
    <w:rsid w:val="00AB0FA1"/>
    <w:rsid w:val="00AB1A9D"/>
    <w:rsid w:val="00AB32B6"/>
    <w:rsid w:val="00AB656B"/>
    <w:rsid w:val="00AB6848"/>
    <w:rsid w:val="00AC1525"/>
    <w:rsid w:val="00AC15D9"/>
    <w:rsid w:val="00AC1D04"/>
    <w:rsid w:val="00AC4302"/>
    <w:rsid w:val="00AC4833"/>
    <w:rsid w:val="00AC48CA"/>
    <w:rsid w:val="00AC7C95"/>
    <w:rsid w:val="00AD127A"/>
    <w:rsid w:val="00AD1884"/>
    <w:rsid w:val="00AD4D68"/>
    <w:rsid w:val="00AD5C44"/>
    <w:rsid w:val="00AD614B"/>
    <w:rsid w:val="00AD65AD"/>
    <w:rsid w:val="00AD7425"/>
    <w:rsid w:val="00AE05CE"/>
    <w:rsid w:val="00AE0D4D"/>
    <w:rsid w:val="00AE227A"/>
    <w:rsid w:val="00AE338F"/>
    <w:rsid w:val="00AE395C"/>
    <w:rsid w:val="00AE54D0"/>
    <w:rsid w:val="00AE67BE"/>
    <w:rsid w:val="00AE6EA6"/>
    <w:rsid w:val="00AF188C"/>
    <w:rsid w:val="00AF1E8D"/>
    <w:rsid w:val="00AF3680"/>
    <w:rsid w:val="00AF42D0"/>
    <w:rsid w:val="00AF4DA5"/>
    <w:rsid w:val="00AF53ED"/>
    <w:rsid w:val="00AF7285"/>
    <w:rsid w:val="00B0010E"/>
    <w:rsid w:val="00B004FB"/>
    <w:rsid w:val="00B01EFB"/>
    <w:rsid w:val="00B029B4"/>
    <w:rsid w:val="00B03791"/>
    <w:rsid w:val="00B03CF7"/>
    <w:rsid w:val="00B05EC9"/>
    <w:rsid w:val="00B06DAD"/>
    <w:rsid w:val="00B110E7"/>
    <w:rsid w:val="00B11FD3"/>
    <w:rsid w:val="00B124E5"/>
    <w:rsid w:val="00B15159"/>
    <w:rsid w:val="00B16DA7"/>
    <w:rsid w:val="00B171F3"/>
    <w:rsid w:val="00B21E06"/>
    <w:rsid w:val="00B2337F"/>
    <w:rsid w:val="00B2398D"/>
    <w:rsid w:val="00B23EEC"/>
    <w:rsid w:val="00B267B4"/>
    <w:rsid w:val="00B27DAA"/>
    <w:rsid w:val="00B27EDF"/>
    <w:rsid w:val="00B31283"/>
    <w:rsid w:val="00B32D11"/>
    <w:rsid w:val="00B35B13"/>
    <w:rsid w:val="00B3673E"/>
    <w:rsid w:val="00B4225F"/>
    <w:rsid w:val="00B429A6"/>
    <w:rsid w:val="00B42CEE"/>
    <w:rsid w:val="00B43385"/>
    <w:rsid w:val="00B43DC1"/>
    <w:rsid w:val="00B44229"/>
    <w:rsid w:val="00B4586B"/>
    <w:rsid w:val="00B4672F"/>
    <w:rsid w:val="00B506FD"/>
    <w:rsid w:val="00B509B6"/>
    <w:rsid w:val="00B51986"/>
    <w:rsid w:val="00B532C2"/>
    <w:rsid w:val="00B53C2B"/>
    <w:rsid w:val="00B55113"/>
    <w:rsid w:val="00B55FF1"/>
    <w:rsid w:val="00B602E4"/>
    <w:rsid w:val="00B60D94"/>
    <w:rsid w:val="00B60ECB"/>
    <w:rsid w:val="00B6130A"/>
    <w:rsid w:val="00B6296F"/>
    <w:rsid w:val="00B64020"/>
    <w:rsid w:val="00B643DB"/>
    <w:rsid w:val="00B6653E"/>
    <w:rsid w:val="00B66892"/>
    <w:rsid w:val="00B67581"/>
    <w:rsid w:val="00B67C03"/>
    <w:rsid w:val="00B74232"/>
    <w:rsid w:val="00B74469"/>
    <w:rsid w:val="00B763FC"/>
    <w:rsid w:val="00B768B9"/>
    <w:rsid w:val="00B76CF3"/>
    <w:rsid w:val="00B7767C"/>
    <w:rsid w:val="00B77EAB"/>
    <w:rsid w:val="00B808E9"/>
    <w:rsid w:val="00B80D49"/>
    <w:rsid w:val="00B8392C"/>
    <w:rsid w:val="00B83DD4"/>
    <w:rsid w:val="00B8430A"/>
    <w:rsid w:val="00B845BC"/>
    <w:rsid w:val="00B85CFD"/>
    <w:rsid w:val="00B85F95"/>
    <w:rsid w:val="00B86030"/>
    <w:rsid w:val="00B8681F"/>
    <w:rsid w:val="00B91B62"/>
    <w:rsid w:val="00B91EF4"/>
    <w:rsid w:val="00B922A5"/>
    <w:rsid w:val="00B96992"/>
    <w:rsid w:val="00B96B1E"/>
    <w:rsid w:val="00B97C2C"/>
    <w:rsid w:val="00BA12CA"/>
    <w:rsid w:val="00BA16C8"/>
    <w:rsid w:val="00BA3F81"/>
    <w:rsid w:val="00BA4400"/>
    <w:rsid w:val="00BA4BF2"/>
    <w:rsid w:val="00BA50D7"/>
    <w:rsid w:val="00BA5F56"/>
    <w:rsid w:val="00BA7217"/>
    <w:rsid w:val="00BA736D"/>
    <w:rsid w:val="00BB0AB0"/>
    <w:rsid w:val="00BB2D9C"/>
    <w:rsid w:val="00BB3AE9"/>
    <w:rsid w:val="00BB3E0D"/>
    <w:rsid w:val="00BB49B7"/>
    <w:rsid w:val="00BB4A1D"/>
    <w:rsid w:val="00BB4B8B"/>
    <w:rsid w:val="00BB5528"/>
    <w:rsid w:val="00BC02A6"/>
    <w:rsid w:val="00BC0FF9"/>
    <w:rsid w:val="00BC255D"/>
    <w:rsid w:val="00BC30BE"/>
    <w:rsid w:val="00BC4A93"/>
    <w:rsid w:val="00BC5DC7"/>
    <w:rsid w:val="00BD2F31"/>
    <w:rsid w:val="00BD37CE"/>
    <w:rsid w:val="00BD399D"/>
    <w:rsid w:val="00BD39A6"/>
    <w:rsid w:val="00BD4011"/>
    <w:rsid w:val="00BD5610"/>
    <w:rsid w:val="00BD6D48"/>
    <w:rsid w:val="00BE0489"/>
    <w:rsid w:val="00BE1645"/>
    <w:rsid w:val="00BE2B5E"/>
    <w:rsid w:val="00BE3227"/>
    <w:rsid w:val="00BE6F14"/>
    <w:rsid w:val="00BF3538"/>
    <w:rsid w:val="00BF4306"/>
    <w:rsid w:val="00BF4DF9"/>
    <w:rsid w:val="00BF6555"/>
    <w:rsid w:val="00BF75A7"/>
    <w:rsid w:val="00BF76A1"/>
    <w:rsid w:val="00C051F8"/>
    <w:rsid w:val="00C071DC"/>
    <w:rsid w:val="00C1352B"/>
    <w:rsid w:val="00C137C5"/>
    <w:rsid w:val="00C17035"/>
    <w:rsid w:val="00C20DB3"/>
    <w:rsid w:val="00C20E66"/>
    <w:rsid w:val="00C2112F"/>
    <w:rsid w:val="00C21D0C"/>
    <w:rsid w:val="00C2327D"/>
    <w:rsid w:val="00C2366F"/>
    <w:rsid w:val="00C23984"/>
    <w:rsid w:val="00C24B69"/>
    <w:rsid w:val="00C2783C"/>
    <w:rsid w:val="00C306E0"/>
    <w:rsid w:val="00C32B64"/>
    <w:rsid w:val="00C33A04"/>
    <w:rsid w:val="00C340A9"/>
    <w:rsid w:val="00C34790"/>
    <w:rsid w:val="00C372A0"/>
    <w:rsid w:val="00C3754D"/>
    <w:rsid w:val="00C44B1F"/>
    <w:rsid w:val="00C53647"/>
    <w:rsid w:val="00C53984"/>
    <w:rsid w:val="00C5547A"/>
    <w:rsid w:val="00C60345"/>
    <w:rsid w:val="00C6078A"/>
    <w:rsid w:val="00C62E39"/>
    <w:rsid w:val="00C630E3"/>
    <w:rsid w:val="00C637F5"/>
    <w:rsid w:val="00C65DC3"/>
    <w:rsid w:val="00C66128"/>
    <w:rsid w:val="00C67A9F"/>
    <w:rsid w:val="00C70D45"/>
    <w:rsid w:val="00C720CF"/>
    <w:rsid w:val="00C73259"/>
    <w:rsid w:val="00C73CE8"/>
    <w:rsid w:val="00C73F6C"/>
    <w:rsid w:val="00C763B4"/>
    <w:rsid w:val="00C83162"/>
    <w:rsid w:val="00C83603"/>
    <w:rsid w:val="00C8387F"/>
    <w:rsid w:val="00C8507E"/>
    <w:rsid w:val="00C868E0"/>
    <w:rsid w:val="00C91272"/>
    <w:rsid w:val="00C91FF4"/>
    <w:rsid w:val="00C94686"/>
    <w:rsid w:val="00C94917"/>
    <w:rsid w:val="00C95651"/>
    <w:rsid w:val="00C96199"/>
    <w:rsid w:val="00C9643B"/>
    <w:rsid w:val="00C972F7"/>
    <w:rsid w:val="00C97A2B"/>
    <w:rsid w:val="00CA0079"/>
    <w:rsid w:val="00CA084F"/>
    <w:rsid w:val="00CA37AA"/>
    <w:rsid w:val="00CA3FA3"/>
    <w:rsid w:val="00CA45F4"/>
    <w:rsid w:val="00CA4EBA"/>
    <w:rsid w:val="00CA728C"/>
    <w:rsid w:val="00CB0FDE"/>
    <w:rsid w:val="00CB2461"/>
    <w:rsid w:val="00CB413C"/>
    <w:rsid w:val="00CB69AD"/>
    <w:rsid w:val="00CB71CB"/>
    <w:rsid w:val="00CB7433"/>
    <w:rsid w:val="00CB7DA8"/>
    <w:rsid w:val="00CC0525"/>
    <w:rsid w:val="00CC081C"/>
    <w:rsid w:val="00CC0DBB"/>
    <w:rsid w:val="00CC1E73"/>
    <w:rsid w:val="00CC2ED8"/>
    <w:rsid w:val="00CC48F9"/>
    <w:rsid w:val="00CC62D5"/>
    <w:rsid w:val="00CC6E26"/>
    <w:rsid w:val="00CC75D8"/>
    <w:rsid w:val="00CD39CD"/>
    <w:rsid w:val="00CD44FE"/>
    <w:rsid w:val="00CE1441"/>
    <w:rsid w:val="00CE22E1"/>
    <w:rsid w:val="00CE23CD"/>
    <w:rsid w:val="00CE5534"/>
    <w:rsid w:val="00CE6D4E"/>
    <w:rsid w:val="00CE7018"/>
    <w:rsid w:val="00CF095B"/>
    <w:rsid w:val="00CF1A3E"/>
    <w:rsid w:val="00CF38B1"/>
    <w:rsid w:val="00CF40AF"/>
    <w:rsid w:val="00CF6E3B"/>
    <w:rsid w:val="00D00EDA"/>
    <w:rsid w:val="00D00EF9"/>
    <w:rsid w:val="00D02570"/>
    <w:rsid w:val="00D0272B"/>
    <w:rsid w:val="00D02A95"/>
    <w:rsid w:val="00D02CD2"/>
    <w:rsid w:val="00D05737"/>
    <w:rsid w:val="00D06FE3"/>
    <w:rsid w:val="00D076C7"/>
    <w:rsid w:val="00D112C4"/>
    <w:rsid w:val="00D13BB3"/>
    <w:rsid w:val="00D14823"/>
    <w:rsid w:val="00D17A2E"/>
    <w:rsid w:val="00D20158"/>
    <w:rsid w:val="00D22437"/>
    <w:rsid w:val="00D225A9"/>
    <w:rsid w:val="00D23FA6"/>
    <w:rsid w:val="00D247C0"/>
    <w:rsid w:val="00D24C50"/>
    <w:rsid w:val="00D24E14"/>
    <w:rsid w:val="00D261BE"/>
    <w:rsid w:val="00D26A7A"/>
    <w:rsid w:val="00D301D6"/>
    <w:rsid w:val="00D31324"/>
    <w:rsid w:val="00D328C6"/>
    <w:rsid w:val="00D34AD9"/>
    <w:rsid w:val="00D36CC6"/>
    <w:rsid w:val="00D404B3"/>
    <w:rsid w:val="00D41E07"/>
    <w:rsid w:val="00D431CF"/>
    <w:rsid w:val="00D51BE8"/>
    <w:rsid w:val="00D54DB2"/>
    <w:rsid w:val="00D61622"/>
    <w:rsid w:val="00D619B2"/>
    <w:rsid w:val="00D640E4"/>
    <w:rsid w:val="00D665CC"/>
    <w:rsid w:val="00D6785F"/>
    <w:rsid w:val="00D710F0"/>
    <w:rsid w:val="00D71139"/>
    <w:rsid w:val="00D71222"/>
    <w:rsid w:val="00D72D2A"/>
    <w:rsid w:val="00D73728"/>
    <w:rsid w:val="00D75B15"/>
    <w:rsid w:val="00D7758A"/>
    <w:rsid w:val="00D8117D"/>
    <w:rsid w:val="00D824CD"/>
    <w:rsid w:val="00D83307"/>
    <w:rsid w:val="00D846A5"/>
    <w:rsid w:val="00D84A03"/>
    <w:rsid w:val="00D85D14"/>
    <w:rsid w:val="00D86B16"/>
    <w:rsid w:val="00D8763D"/>
    <w:rsid w:val="00D912C8"/>
    <w:rsid w:val="00D93788"/>
    <w:rsid w:val="00D95625"/>
    <w:rsid w:val="00D9647C"/>
    <w:rsid w:val="00D96AAA"/>
    <w:rsid w:val="00D97251"/>
    <w:rsid w:val="00DA041F"/>
    <w:rsid w:val="00DA1EF2"/>
    <w:rsid w:val="00DA3730"/>
    <w:rsid w:val="00DA3851"/>
    <w:rsid w:val="00DA3C71"/>
    <w:rsid w:val="00DA7DE3"/>
    <w:rsid w:val="00DB42E9"/>
    <w:rsid w:val="00DB5EF4"/>
    <w:rsid w:val="00DB6E3B"/>
    <w:rsid w:val="00DB7708"/>
    <w:rsid w:val="00DC0A92"/>
    <w:rsid w:val="00DC17C5"/>
    <w:rsid w:val="00DC6B30"/>
    <w:rsid w:val="00DC7D8C"/>
    <w:rsid w:val="00DD1BD2"/>
    <w:rsid w:val="00DD328C"/>
    <w:rsid w:val="00DD356F"/>
    <w:rsid w:val="00DD528E"/>
    <w:rsid w:val="00DD7F74"/>
    <w:rsid w:val="00DE018A"/>
    <w:rsid w:val="00DE1150"/>
    <w:rsid w:val="00DE22E3"/>
    <w:rsid w:val="00DE38E9"/>
    <w:rsid w:val="00DE7384"/>
    <w:rsid w:val="00DF280B"/>
    <w:rsid w:val="00DF39FB"/>
    <w:rsid w:val="00DF3D56"/>
    <w:rsid w:val="00DF3F3F"/>
    <w:rsid w:val="00E00017"/>
    <w:rsid w:val="00E03979"/>
    <w:rsid w:val="00E03E65"/>
    <w:rsid w:val="00E040B9"/>
    <w:rsid w:val="00E0433F"/>
    <w:rsid w:val="00E0643F"/>
    <w:rsid w:val="00E10E07"/>
    <w:rsid w:val="00E12B47"/>
    <w:rsid w:val="00E139AD"/>
    <w:rsid w:val="00E13CBE"/>
    <w:rsid w:val="00E14236"/>
    <w:rsid w:val="00E14A0E"/>
    <w:rsid w:val="00E20A40"/>
    <w:rsid w:val="00E210EB"/>
    <w:rsid w:val="00E21C1A"/>
    <w:rsid w:val="00E23DC2"/>
    <w:rsid w:val="00E248D6"/>
    <w:rsid w:val="00E26C70"/>
    <w:rsid w:val="00E274C4"/>
    <w:rsid w:val="00E27C47"/>
    <w:rsid w:val="00E327A4"/>
    <w:rsid w:val="00E3714E"/>
    <w:rsid w:val="00E37DB2"/>
    <w:rsid w:val="00E402FE"/>
    <w:rsid w:val="00E42E82"/>
    <w:rsid w:val="00E43759"/>
    <w:rsid w:val="00E45DDC"/>
    <w:rsid w:val="00E45F10"/>
    <w:rsid w:val="00E51170"/>
    <w:rsid w:val="00E5117C"/>
    <w:rsid w:val="00E51574"/>
    <w:rsid w:val="00E53635"/>
    <w:rsid w:val="00E5395E"/>
    <w:rsid w:val="00E53BD2"/>
    <w:rsid w:val="00E53FB8"/>
    <w:rsid w:val="00E60969"/>
    <w:rsid w:val="00E60E04"/>
    <w:rsid w:val="00E6111E"/>
    <w:rsid w:val="00E62510"/>
    <w:rsid w:val="00E627BB"/>
    <w:rsid w:val="00E6339C"/>
    <w:rsid w:val="00E646AA"/>
    <w:rsid w:val="00E6658A"/>
    <w:rsid w:val="00E66819"/>
    <w:rsid w:val="00E66FF2"/>
    <w:rsid w:val="00E678E6"/>
    <w:rsid w:val="00E70443"/>
    <w:rsid w:val="00E713C8"/>
    <w:rsid w:val="00E720CE"/>
    <w:rsid w:val="00E72D5B"/>
    <w:rsid w:val="00E7314F"/>
    <w:rsid w:val="00E73393"/>
    <w:rsid w:val="00E734CF"/>
    <w:rsid w:val="00E75E54"/>
    <w:rsid w:val="00E76C33"/>
    <w:rsid w:val="00E775B1"/>
    <w:rsid w:val="00E77FAD"/>
    <w:rsid w:val="00E8159C"/>
    <w:rsid w:val="00E8319E"/>
    <w:rsid w:val="00E83D0B"/>
    <w:rsid w:val="00E8529A"/>
    <w:rsid w:val="00E85478"/>
    <w:rsid w:val="00E91F6B"/>
    <w:rsid w:val="00E91FDA"/>
    <w:rsid w:val="00E9250E"/>
    <w:rsid w:val="00E933E2"/>
    <w:rsid w:val="00E952E2"/>
    <w:rsid w:val="00E97F76"/>
    <w:rsid w:val="00EA00AE"/>
    <w:rsid w:val="00EA0C0E"/>
    <w:rsid w:val="00EA16D3"/>
    <w:rsid w:val="00EA1E30"/>
    <w:rsid w:val="00EA3A4C"/>
    <w:rsid w:val="00EA51D2"/>
    <w:rsid w:val="00EA703F"/>
    <w:rsid w:val="00EB2006"/>
    <w:rsid w:val="00EB2144"/>
    <w:rsid w:val="00EB24E9"/>
    <w:rsid w:val="00EB48F0"/>
    <w:rsid w:val="00EB4CC9"/>
    <w:rsid w:val="00EB4F75"/>
    <w:rsid w:val="00EB5422"/>
    <w:rsid w:val="00EB63E2"/>
    <w:rsid w:val="00EB736C"/>
    <w:rsid w:val="00EC0990"/>
    <w:rsid w:val="00EC1952"/>
    <w:rsid w:val="00EC1E54"/>
    <w:rsid w:val="00EC25DA"/>
    <w:rsid w:val="00EC291D"/>
    <w:rsid w:val="00EC510C"/>
    <w:rsid w:val="00EC598A"/>
    <w:rsid w:val="00EC5C51"/>
    <w:rsid w:val="00EC724F"/>
    <w:rsid w:val="00ED0776"/>
    <w:rsid w:val="00ED0936"/>
    <w:rsid w:val="00ED30B4"/>
    <w:rsid w:val="00ED3AA8"/>
    <w:rsid w:val="00ED3AF1"/>
    <w:rsid w:val="00ED4F72"/>
    <w:rsid w:val="00ED51CF"/>
    <w:rsid w:val="00ED54F6"/>
    <w:rsid w:val="00ED5E21"/>
    <w:rsid w:val="00ED6EE0"/>
    <w:rsid w:val="00ED7641"/>
    <w:rsid w:val="00ED7E6E"/>
    <w:rsid w:val="00EE1B59"/>
    <w:rsid w:val="00EE33AE"/>
    <w:rsid w:val="00EE3E55"/>
    <w:rsid w:val="00EE699B"/>
    <w:rsid w:val="00EF1242"/>
    <w:rsid w:val="00EF32B4"/>
    <w:rsid w:val="00EF3725"/>
    <w:rsid w:val="00EF38DA"/>
    <w:rsid w:val="00EF4148"/>
    <w:rsid w:val="00EF4E11"/>
    <w:rsid w:val="00EF6A85"/>
    <w:rsid w:val="00EF70BA"/>
    <w:rsid w:val="00F00372"/>
    <w:rsid w:val="00F13528"/>
    <w:rsid w:val="00F2090A"/>
    <w:rsid w:val="00F2118A"/>
    <w:rsid w:val="00F22E77"/>
    <w:rsid w:val="00F25AF7"/>
    <w:rsid w:val="00F2704C"/>
    <w:rsid w:val="00F27352"/>
    <w:rsid w:val="00F3526C"/>
    <w:rsid w:val="00F36BE6"/>
    <w:rsid w:val="00F376C4"/>
    <w:rsid w:val="00F37710"/>
    <w:rsid w:val="00F3798C"/>
    <w:rsid w:val="00F37AF1"/>
    <w:rsid w:val="00F40988"/>
    <w:rsid w:val="00F41457"/>
    <w:rsid w:val="00F42899"/>
    <w:rsid w:val="00F43896"/>
    <w:rsid w:val="00F44766"/>
    <w:rsid w:val="00F4591D"/>
    <w:rsid w:val="00F46202"/>
    <w:rsid w:val="00F51875"/>
    <w:rsid w:val="00F51A7E"/>
    <w:rsid w:val="00F51CA2"/>
    <w:rsid w:val="00F5256A"/>
    <w:rsid w:val="00F527E1"/>
    <w:rsid w:val="00F55031"/>
    <w:rsid w:val="00F565BE"/>
    <w:rsid w:val="00F5703D"/>
    <w:rsid w:val="00F62178"/>
    <w:rsid w:val="00F62A6B"/>
    <w:rsid w:val="00F62DF1"/>
    <w:rsid w:val="00F63587"/>
    <w:rsid w:val="00F63FAE"/>
    <w:rsid w:val="00F6693E"/>
    <w:rsid w:val="00F66DBD"/>
    <w:rsid w:val="00F670DA"/>
    <w:rsid w:val="00F673D6"/>
    <w:rsid w:val="00F67690"/>
    <w:rsid w:val="00F703D0"/>
    <w:rsid w:val="00F70671"/>
    <w:rsid w:val="00F717A9"/>
    <w:rsid w:val="00F71AA6"/>
    <w:rsid w:val="00F72984"/>
    <w:rsid w:val="00F73959"/>
    <w:rsid w:val="00F7475E"/>
    <w:rsid w:val="00F74A67"/>
    <w:rsid w:val="00F76916"/>
    <w:rsid w:val="00F76AB2"/>
    <w:rsid w:val="00F80BA6"/>
    <w:rsid w:val="00F82E65"/>
    <w:rsid w:val="00F86482"/>
    <w:rsid w:val="00F86A34"/>
    <w:rsid w:val="00F870C6"/>
    <w:rsid w:val="00F873AD"/>
    <w:rsid w:val="00F91458"/>
    <w:rsid w:val="00F91B18"/>
    <w:rsid w:val="00F91D7F"/>
    <w:rsid w:val="00F9361B"/>
    <w:rsid w:val="00F9585B"/>
    <w:rsid w:val="00F96405"/>
    <w:rsid w:val="00F96B5E"/>
    <w:rsid w:val="00F97761"/>
    <w:rsid w:val="00FA0002"/>
    <w:rsid w:val="00FA0431"/>
    <w:rsid w:val="00FA09B2"/>
    <w:rsid w:val="00FA18F1"/>
    <w:rsid w:val="00FA1E7A"/>
    <w:rsid w:val="00FA2864"/>
    <w:rsid w:val="00FA34A7"/>
    <w:rsid w:val="00FA3633"/>
    <w:rsid w:val="00FA51C9"/>
    <w:rsid w:val="00FB0070"/>
    <w:rsid w:val="00FB0B9B"/>
    <w:rsid w:val="00FB16A6"/>
    <w:rsid w:val="00FB1DCE"/>
    <w:rsid w:val="00FB2E4B"/>
    <w:rsid w:val="00FB5DB9"/>
    <w:rsid w:val="00FB6962"/>
    <w:rsid w:val="00FB7656"/>
    <w:rsid w:val="00FB7896"/>
    <w:rsid w:val="00FC116B"/>
    <w:rsid w:val="00FC1D99"/>
    <w:rsid w:val="00FC21D3"/>
    <w:rsid w:val="00FC6716"/>
    <w:rsid w:val="00FC69DA"/>
    <w:rsid w:val="00FC70F5"/>
    <w:rsid w:val="00FC75BD"/>
    <w:rsid w:val="00FC7876"/>
    <w:rsid w:val="00FD19F9"/>
    <w:rsid w:val="00FD282B"/>
    <w:rsid w:val="00FD33E0"/>
    <w:rsid w:val="00FD3C64"/>
    <w:rsid w:val="00FD4763"/>
    <w:rsid w:val="00FD76D4"/>
    <w:rsid w:val="00FE2DD0"/>
    <w:rsid w:val="00FE3B58"/>
    <w:rsid w:val="00FF0A04"/>
    <w:rsid w:val="00FF186A"/>
    <w:rsid w:val="00FF3F3C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D078451"/>
  <w15:docId w15:val="{EC6038C0-7266-4E08-A47B-32FB9248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pBdr>
        <w:bottom w:val="single" w:sz="12" w:space="1" w:color="auto"/>
      </w:pBdr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jc w:val="both"/>
      <w:outlineLvl w:val="2"/>
    </w:pPr>
    <w:rPr>
      <w:sz w:val="24"/>
      <w:u w:val="single"/>
    </w:rPr>
  </w:style>
  <w:style w:type="paragraph" w:styleId="Naslov4">
    <w:name w:val="heading 4"/>
    <w:basedOn w:val="Normal"/>
    <w:next w:val="Normal"/>
    <w:link w:val="Naslov4Char"/>
    <w:qFormat/>
    <w:pPr>
      <w:keepNext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0115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</w:rPr>
  </w:style>
  <w:style w:type="paragraph" w:styleId="Tijeloteksta2">
    <w:name w:val="Body Text 2"/>
    <w:basedOn w:val="Normal"/>
    <w:pPr>
      <w:jc w:val="both"/>
    </w:pPr>
    <w:rPr>
      <w:sz w:val="28"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b/>
      <w:sz w:val="24"/>
    </w:rPr>
  </w:style>
  <w:style w:type="table" w:styleId="Reetkatablice">
    <w:name w:val="Table Grid"/>
    <w:basedOn w:val="Obinatablica"/>
    <w:rsid w:val="003B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3015E6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link w:val="Tijeloteksta-uvlaka3Char"/>
    <w:rsid w:val="00ED7E6E"/>
    <w:pPr>
      <w:spacing w:after="120"/>
      <w:ind w:left="283"/>
    </w:pPr>
    <w:rPr>
      <w:sz w:val="16"/>
      <w:szCs w:val="16"/>
    </w:rPr>
  </w:style>
  <w:style w:type="paragraph" w:styleId="Obinitekst">
    <w:name w:val="Plain Text"/>
    <w:basedOn w:val="Normal"/>
    <w:rsid w:val="00680209"/>
    <w:rPr>
      <w:rFonts w:ascii="Courier New" w:hAnsi="Courier New" w:cs="Courier New"/>
      <w:lang w:val="hr-HR"/>
    </w:rPr>
  </w:style>
  <w:style w:type="paragraph" w:styleId="Tekstbalonia">
    <w:name w:val="Balloon Text"/>
    <w:basedOn w:val="Normal"/>
    <w:link w:val="TekstbaloniaChar"/>
    <w:uiPriority w:val="99"/>
    <w:rsid w:val="00AD5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D5C44"/>
    <w:rPr>
      <w:rFonts w:ascii="Tahoma" w:hAnsi="Tahoma" w:cs="Tahoma"/>
      <w:sz w:val="16"/>
      <w:szCs w:val="16"/>
      <w:lang w:val="en-AU"/>
    </w:rPr>
  </w:style>
  <w:style w:type="character" w:customStyle="1" w:styleId="Tijeloteksta-uvlaka3Char">
    <w:name w:val="Tijelo teksta - uvlaka 3 Char"/>
    <w:link w:val="Tijeloteksta-uvlaka3"/>
    <w:rsid w:val="00F86482"/>
    <w:rPr>
      <w:sz w:val="16"/>
      <w:szCs w:val="16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CD44FE"/>
    <w:rPr>
      <w:lang w:val="en-AU"/>
    </w:rPr>
  </w:style>
  <w:style w:type="paragraph" w:styleId="Odlomakpopisa">
    <w:name w:val="List Paragraph"/>
    <w:basedOn w:val="Normal"/>
    <w:link w:val="OdlomakpopisaChar"/>
    <w:uiPriority w:val="34"/>
    <w:qFormat/>
    <w:rsid w:val="00E8319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3E75A6"/>
    <w:rPr>
      <w:lang w:val="en-AU"/>
    </w:rPr>
  </w:style>
  <w:style w:type="character" w:customStyle="1" w:styleId="Naslov1Char">
    <w:name w:val="Naslov 1 Char"/>
    <w:basedOn w:val="Zadanifontodlomka"/>
    <w:link w:val="Naslov1"/>
    <w:rsid w:val="00A6004F"/>
    <w:rPr>
      <w:sz w:val="24"/>
    </w:rPr>
  </w:style>
  <w:style w:type="character" w:customStyle="1" w:styleId="Naslov2Char">
    <w:name w:val="Naslov 2 Char"/>
    <w:basedOn w:val="Zadanifontodlomka"/>
    <w:link w:val="Naslov2"/>
    <w:rsid w:val="00A6004F"/>
    <w:rPr>
      <w:b/>
      <w:sz w:val="24"/>
      <w:lang w:val="en-AU"/>
    </w:rPr>
  </w:style>
  <w:style w:type="paragraph" w:styleId="TOCNaslov">
    <w:name w:val="TOC Heading"/>
    <w:basedOn w:val="Naslov1"/>
    <w:next w:val="Normal"/>
    <w:uiPriority w:val="39"/>
    <w:unhideWhenUsed/>
    <w:qFormat/>
    <w:rsid w:val="003C022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C022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E91FDA"/>
    <w:pPr>
      <w:tabs>
        <w:tab w:val="right" w:leader="dot" w:pos="9345"/>
      </w:tabs>
      <w:spacing w:after="100"/>
    </w:pPr>
  </w:style>
  <w:style w:type="character" w:styleId="Hiperveza">
    <w:name w:val="Hyperlink"/>
    <w:basedOn w:val="Zadanifontodlomka"/>
    <w:uiPriority w:val="99"/>
    <w:unhideWhenUsed/>
    <w:rsid w:val="003C0225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3C0225"/>
    <w:rPr>
      <w:sz w:val="24"/>
      <w:u w:val="single"/>
      <w:lang w:val="en-AU"/>
    </w:rPr>
  </w:style>
  <w:style w:type="paragraph" w:styleId="Sadraj3">
    <w:name w:val="toc 3"/>
    <w:basedOn w:val="Normal"/>
    <w:next w:val="Normal"/>
    <w:autoRedefine/>
    <w:uiPriority w:val="39"/>
    <w:unhideWhenUsed/>
    <w:rsid w:val="005B00F8"/>
    <w:pPr>
      <w:tabs>
        <w:tab w:val="right" w:leader="dot" w:pos="9345"/>
      </w:tabs>
      <w:spacing w:after="100"/>
      <w:ind w:left="400"/>
    </w:pPr>
    <w:rPr>
      <w:rFonts w:asciiTheme="minorHAnsi" w:hAnsiTheme="minorHAnsi" w:cs="Arial"/>
      <w:bCs/>
      <w:noProof/>
      <w:lang w:val="hr-HR"/>
    </w:rPr>
  </w:style>
  <w:style w:type="table" w:customStyle="1" w:styleId="Reetkatablice1">
    <w:name w:val="Rešetka tablice1"/>
    <w:basedOn w:val="Obinatablica"/>
    <w:next w:val="Reetkatablice"/>
    <w:rsid w:val="0095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rsid w:val="0095154E"/>
    <w:rPr>
      <w:sz w:val="24"/>
      <w:lang w:val="en-AU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95154E"/>
    <w:rPr>
      <w:b/>
      <w:sz w:val="24"/>
      <w:lang w:val="en-AU"/>
    </w:rPr>
  </w:style>
  <w:style w:type="paragraph" w:customStyle="1" w:styleId="gmail-msolistparagraph">
    <w:name w:val="gmail-msolistparagraph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customStyle="1" w:styleId="gmail-m-4504498717279870179msobodytextindent3">
    <w:name w:val="gmail-m_-4504498717279870179msobodytextindent3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styleId="Opisslike">
    <w:name w:val="caption"/>
    <w:basedOn w:val="Normal"/>
    <w:next w:val="Normal"/>
    <w:unhideWhenUsed/>
    <w:qFormat/>
    <w:rsid w:val="00F74A6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A230-F28F-4568-B27E-D5DBC50F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1841</Words>
  <Characters>10498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Polugodišnji obračun</vt:lpstr>
      <vt:lpstr>Polugodišnji obračun 2015</vt:lpstr>
    </vt:vector>
  </TitlesOfParts>
  <Company>GRAD BAKAR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Polugodišnji obračun</dc:title>
  <dc:creator>Iva Marohnić</dc:creator>
  <cp:lastModifiedBy>Josipa Miloš</cp:lastModifiedBy>
  <cp:revision>2</cp:revision>
  <cp:lastPrinted>2023-08-23T06:22:00Z</cp:lastPrinted>
  <dcterms:created xsi:type="dcterms:W3CDTF">2026-03-23T11:42:00Z</dcterms:created>
  <dcterms:modified xsi:type="dcterms:W3CDTF">2026-03-23T11:42:00Z</dcterms:modified>
</cp:coreProperties>
</file>